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5579F5" w:rsidRDefault="00A04A33" w:rsidP="00E4397B">
      <w:pPr>
        <w:spacing w:line="280" w:lineRule="atLeast"/>
        <w:outlineLvl w:val="0"/>
        <w:rPr>
          <w:rFonts w:ascii="Calibri" w:hAnsi="Calibri" w:cs="Arial"/>
          <w:b/>
          <w:bCs/>
          <w:sz w:val="28"/>
          <w:szCs w:val="28"/>
        </w:rPr>
      </w:pPr>
      <w:r w:rsidRPr="005579F5">
        <w:rPr>
          <w:rFonts w:ascii="Calibri" w:hAnsi="Calibri" w:cs="Arial"/>
          <w:b/>
          <w:bCs/>
          <w:sz w:val="28"/>
          <w:szCs w:val="28"/>
        </w:rPr>
        <w:t>Προκήρυξη Εκδήλωσης Ε</w:t>
      </w:r>
      <w:r w:rsidR="00671330" w:rsidRPr="005579F5">
        <w:rPr>
          <w:rFonts w:ascii="Calibri" w:hAnsi="Calibri" w:cs="Arial"/>
          <w:b/>
          <w:bCs/>
          <w:sz w:val="28"/>
          <w:szCs w:val="28"/>
        </w:rPr>
        <w:t xml:space="preserve">νδιαφέροντος </w:t>
      </w:r>
    </w:p>
    <w:p w:rsidR="008C6F35" w:rsidRPr="005579F5" w:rsidRDefault="003C624A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5579F5">
        <w:rPr>
          <w:rFonts w:ascii="Calibri" w:hAnsi="Calibri" w:cs="Arial"/>
          <w:b/>
          <w:bCs/>
          <w:sz w:val="28"/>
          <w:szCs w:val="28"/>
        </w:rPr>
        <w:t xml:space="preserve">ΕΚΔΡΟΜΗΣ </w:t>
      </w:r>
      <w:r w:rsidR="009960DF" w:rsidRPr="005579F5">
        <w:rPr>
          <w:rFonts w:ascii="Calibri" w:hAnsi="Calibri" w:cs="Arial"/>
          <w:b/>
          <w:bCs/>
          <w:sz w:val="28"/>
          <w:szCs w:val="28"/>
        </w:rPr>
        <w:t>Π</w:t>
      </w:r>
      <w:r w:rsidR="00905137" w:rsidRPr="005579F5">
        <w:rPr>
          <w:rFonts w:ascii="Calibri" w:hAnsi="Calibri" w:cs="Arial"/>
          <w:b/>
          <w:bCs/>
          <w:sz w:val="28"/>
          <w:szCs w:val="28"/>
        </w:rPr>
        <w:t>ΟΛΙΤΙΣΤΙΚΗΣ</w:t>
      </w:r>
      <w:r w:rsidR="009960DF" w:rsidRPr="005579F5">
        <w:rPr>
          <w:rFonts w:ascii="Calibri" w:hAnsi="Calibri" w:cs="Arial"/>
          <w:b/>
          <w:bCs/>
          <w:sz w:val="28"/>
          <w:szCs w:val="28"/>
        </w:rPr>
        <w:t xml:space="preserve"> ΟΜΑΔΑΣ </w:t>
      </w:r>
      <w:r w:rsidR="00CA2583" w:rsidRPr="005579F5">
        <w:rPr>
          <w:rFonts w:ascii="Calibri" w:hAnsi="Calibri" w:cs="Arial"/>
          <w:b/>
        </w:rPr>
        <w:t xml:space="preserve"> </w:t>
      </w:r>
      <w:r w:rsidR="00905137" w:rsidRPr="005579F5">
        <w:rPr>
          <w:rFonts w:ascii="Calibri" w:hAnsi="Calibri" w:cs="Arial"/>
          <w:b/>
        </w:rPr>
        <w:t>1</w:t>
      </w:r>
      <w:r w:rsidR="00905137" w:rsidRPr="005579F5">
        <w:rPr>
          <w:rFonts w:ascii="Calibri" w:hAnsi="Calibri" w:cs="Arial"/>
          <w:b/>
          <w:vertAlign w:val="superscript"/>
        </w:rPr>
        <w:t>ΟΥ</w:t>
      </w:r>
      <w:r w:rsidR="00905137" w:rsidRPr="005579F5">
        <w:rPr>
          <w:rFonts w:ascii="Calibri" w:hAnsi="Calibri" w:cs="Arial"/>
          <w:b/>
        </w:rPr>
        <w:t xml:space="preserve"> ΓΕΛ</w:t>
      </w:r>
      <w:r w:rsidR="00CA2583" w:rsidRPr="005579F5">
        <w:rPr>
          <w:rFonts w:ascii="Calibri" w:hAnsi="Calibri" w:cs="Arial"/>
          <w:b/>
        </w:rPr>
        <w:t xml:space="preserve"> ΧΙΟΥ</w:t>
      </w:r>
    </w:p>
    <w:p w:rsidR="00F114B5" w:rsidRPr="005579F5" w:rsidRDefault="00881CF6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ΣΤΗΝ ΘΡΑΚΗ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4"/>
          <w:szCs w:val="24"/>
        </w:rPr>
      </w:pPr>
      <w:r w:rsidRPr="005579F5">
        <w:rPr>
          <w:rFonts w:ascii="Calibri" w:hAnsi="Calibri" w:cs="Arial"/>
          <w:b/>
          <w:bCs/>
          <w:sz w:val="24"/>
          <w:szCs w:val="24"/>
        </w:rPr>
        <w:t>ΠΙΝΑΚΑΣ ΑΠΑΙΤΗΣΕΩΝ ΠΡΟΣΦΟΡΑΣ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786"/>
        <w:gridCol w:w="8931"/>
        <w:gridCol w:w="1457"/>
      </w:tblGrid>
      <w:tr w:rsidR="00364C7E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A04A33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DA33BB">
            <w:pPr>
              <w:tabs>
                <w:tab w:val="left" w:pos="640"/>
              </w:tabs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έχει ημερομηνία αρχής 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29</w:t>
            </w:r>
            <w:r w:rsidR="00DA3CD2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/0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3</w:t>
            </w:r>
            <w:r w:rsidR="003C624A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/201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7</w:t>
            </w:r>
            <w:r w:rsidR="009B32B6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ημερομηνία τέλους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02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04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/201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Θα πρέπει να μετακινηθούν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(μέγιστος αριθμός)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15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αθητές</w:t>
            </w:r>
            <w:r w:rsidR="003410E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2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5579F5" w:rsidTr="00F615F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2017C1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Τύπος μετακίνησης: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Αεροπορικώς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4421D3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Αναχώρηση στις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29  Μαρτίου 2017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και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ώρα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14:15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από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αεροπορικώς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&amp;</w:t>
            </w:r>
          </w:p>
          <w:p w:rsidR="00DA33BB" w:rsidRPr="005579F5" w:rsidRDefault="00DA33BB" w:rsidP="002017C1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επιστροφή στις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02 Απριλίου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2017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από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Χίο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αεροπορικώς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17:25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F615F3">
        <w:trPr>
          <w:trHeight w:val="548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vertAlign w:val="subscript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Τύπος μετακίνησης: </w:t>
            </w:r>
            <w:r w:rsidR="0005712A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Οδικώ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AF59F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Με μισθωμένο όχημα  που θα είναι στη διάθεση των εκδρομέων για τις μετακινήσεις σε χώρους και χρόνους όπως περιγράφονται  στο παρακάτω ημερήσιο πρόγραμμα μετακινήσεων</w:t>
            </w:r>
            <w:r w:rsidR="00FC20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και σε τυχόν αναγκαστικές  αλλαγές του, κατόπιν έγκαιρης ενημέρωσης από τους συνοδούς εκπαιδευτικούς.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885FF9">
        <w:trPr>
          <w:trHeight w:val="38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DA33BB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0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ΠΡΟΓΡΑΜΜΑ  ΟΔΙΚΩΝ ΜΕΤΑΚΙΝΗΣΕΩΝ</w:t>
            </w:r>
          </w:p>
        </w:tc>
      </w:tr>
      <w:tr w:rsidR="00AF59FD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1.4.1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2017C1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Τετάρτη</w:t>
            </w:r>
          </w:p>
          <w:p w:rsidR="00AF59FD" w:rsidRPr="005579F5" w:rsidRDefault="002017C1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29/03/2017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2017C1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15:30</w:t>
            </w:r>
            <w:r w:rsidR="00AF59FD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</w:t>
            </w:r>
            <w:r w:rsidR="00AF59FD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Πρ</w:t>
            </w:r>
            <w:r w:rsidR="0005712A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οβλεπόμενη ώρα άφιξης του αεροπλάνου</w:t>
            </w:r>
            <w:r w:rsidR="00AF59FD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στο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αεροδρόμιο της Θεσσαλονίκης</w:t>
            </w:r>
            <w:r w:rsidR="00AF59FD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Επιβίβαση στο μισθωμένο όχημα με προορισμό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την Αλεξανδρούπολη</w:t>
            </w:r>
            <w:r w:rsidR="00AF59FD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Μια στάση ενδιάμεσα για φαγητό.</w:t>
            </w:r>
          </w:p>
          <w:p w:rsidR="00AF59FD" w:rsidRPr="005579F5" w:rsidRDefault="00AF59FD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Μετάβαση στο ξενοδοχείο.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E4103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1.4.2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Pr="005579F5" w:rsidRDefault="002017C1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Πέμπτη</w:t>
            </w:r>
            <w:r w:rsidR="00E41034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, </w:t>
            </w:r>
          </w:p>
          <w:p w:rsidR="00E41034" w:rsidRPr="005579F5" w:rsidRDefault="002017C1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30/03/</w:t>
            </w:r>
            <w:r w:rsidR="00E41034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2017</w:t>
            </w:r>
          </w:p>
          <w:p w:rsidR="00885FF9" w:rsidRPr="005579F5" w:rsidRDefault="00885FF9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Pr="005579F5" w:rsidRDefault="00E4103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Πρωινό στο ξενοδοχείο και αναχώρηση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για επίσκεψη στην πόλη της Αλεξανδρούπολης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E41034" w:rsidRPr="005579F5" w:rsidRDefault="002017C1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13:00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Μετάβαση στο Δέλτα του </w:t>
            </w:r>
            <w:proofErr w:type="spellStart"/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Εβρου</w:t>
            </w:r>
            <w:proofErr w:type="spellEnd"/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και ξενάγηση από τον Φορέα Διαχείρ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ισης.</w:t>
            </w:r>
          </w:p>
          <w:p w:rsidR="00133878" w:rsidRPr="005579F5" w:rsidRDefault="00133878" w:rsidP="00133878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15:00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</w:t>
            </w:r>
            <w:r w:rsidR="00E41034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Μετάβαση στο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Σουφλί και το μουσείο </w:t>
            </w:r>
            <w:proofErr w:type="spellStart"/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Μετάξης</w:t>
            </w:r>
            <w:proofErr w:type="spellEnd"/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 με ενδιάμεσο σταθμό για φαγητό.</w:t>
            </w:r>
          </w:p>
          <w:p w:rsidR="00885FF9" w:rsidRPr="005579F5" w:rsidRDefault="00133878" w:rsidP="00133878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18:00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Επιστροφή στην Αλεξανδρούπολη, μετάβαση στο ξενοδοχείο</w:t>
            </w:r>
            <w:r w:rsidR="00E41034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05712A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1.4.3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Παρασκευή</w:t>
            </w:r>
          </w:p>
          <w:p w:rsidR="00133878" w:rsidRPr="005579F5" w:rsidRDefault="00133878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31/03/2017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</w:p>
          <w:p w:rsidR="00133878" w:rsidRPr="005579F5" w:rsidRDefault="0013387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09:00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λίμνη </w:t>
            </w:r>
            <w:proofErr w:type="spellStart"/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Βιστωνίδα</w:t>
            </w:r>
            <w:proofErr w:type="spellEnd"/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33878" w:rsidRPr="005579F5" w:rsidRDefault="0005712A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</w:t>
            </w:r>
            <w:r w:rsidR="00133878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ρα 12:00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Κομοτηνή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, επίσκεψη στο Μουσείο </w:t>
            </w:r>
            <w:proofErr w:type="spellStart"/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Καραθεοδωρή</w:t>
            </w:r>
            <w:proofErr w:type="spellEnd"/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Φαγητό.</w:t>
            </w:r>
          </w:p>
          <w:p w:rsidR="00133878" w:rsidRPr="005579F5" w:rsidRDefault="0013387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16:00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Ξάνθη, τακτοποίηση στο ξενοδοχείο.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1.4.4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05712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Σάββατο</w:t>
            </w:r>
          </w:p>
          <w:p w:rsidR="0005712A" w:rsidRPr="005579F5" w:rsidRDefault="0005712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01/04/2017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ξενοδοχείο, επίσ</w:t>
            </w:r>
            <w:r w:rsidR="00610F02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κεψη στην Παλιά πόλη </w:t>
            </w:r>
            <w:r w:rsidR="0079144A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της Ξάνθης </w:t>
            </w:r>
            <w:r w:rsidR="00610F02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για φωτογράφιση και στο Λαογραφικό Μουσείο.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10F02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1.4.5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610F02" w:rsidRPr="005579F5" w:rsidRDefault="00610F02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  <w:p w:rsidR="00610F02" w:rsidRPr="005579F5" w:rsidRDefault="00610F02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02/04/2017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F615F3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F615F3" w:rsidRPr="005579F5" w:rsidRDefault="00C57ED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09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:00</w:t>
            </w:r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από Ξάνθη για </w:t>
            </w:r>
            <w:proofErr w:type="spellStart"/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Παρανέστι</w:t>
            </w:r>
            <w:proofErr w:type="spellEnd"/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 Επίσκεψη στο Μουσείο Φυσικής Ιστορίας.</w:t>
            </w:r>
            <w:r w:rsidR="00C12D3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Περίπατος στο παραποτάμιο μονοπάτι.</w:t>
            </w:r>
          </w:p>
          <w:p w:rsidR="00F615F3" w:rsidRPr="005579F5" w:rsidRDefault="00F615F3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12:00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με το λεωφορείο για Θεσσαλονίκη.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Προδιαγραφές 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μισθωμένου οχήματος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8F4D8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Να διαθέτουν υποχρεωτικά : 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Κυκλοφορίας ( κατά προτίμηση όσο πιο πρόσφατη)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Πρόσφατο και σε ισχύ πιστοποιητικό ελέγχου ΚΤΕΟ 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F59FD" w:rsidRPr="005579F5" w:rsidRDefault="00AF59FD" w:rsidP="00DA33BB">
            <w:pPr>
              <w:pStyle w:val="a7"/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οδηγοί να διαθέτουν :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00"/>
        <w:gridCol w:w="8854"/>
        <w:gridCol w:w="1389"/>
      </w:tblGrid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9E254C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54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1389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54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DB459C">
        <w:trPr>
          <w:trHeight w:val="720"/>
          <w:jc w:val="center"/>
        </w:trPr>
        <w:tc>
          <w:tcPr>
            <w:tcW w:w="661" w:type="dxa"/>
            <w:vAlign w:val="center"/>
          </w:tcPr>
          <w:p w:rsidR="00671330" w:rsidRPr="005579F5" w:rsidRDefault="00AD409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00" w:type="dxa"/>
            <w:vAlign w:val="center"/>
          </w:tcPr>
          <w:p w:rsidR="00671330" w:rsidRPr="005579F5" w:rsidRDefault="00671330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54" w:type="dxa"/>
            <w:vAlign w:val="center"/>
          </w:tcPr>
          <w:p w:rsidR="00671330" w:rsidRPr="005579F5" w:rsidRDefault="008323D9" w:rsidP="00E96624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Τέσσερις </w:t>
            </w:r>
            <w:r w:rsidR="00F07A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  <w:r w:rsidR="00F07A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 Δύο (2) στην Αλεξανδρούπολη και δύο (2) στην Ξάνθη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5579F5" w:rsidRDefault="00BB2B15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00" w:type="dxa"/>
            <w:vAlign w:val="center"/>
          </w:tcPr>
          <w:p w:rsidR="00671330" w:rsidRPr="005579F5" w:rsidRDefault="009E254C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8854" w:type="dxa"/>
            <w:vAlign w:val="center"/>
          </w:tcPr>
          <w:p w:rsidR="00671330" w:rsidRPr="005579F5" w:rsidRDefault="004D034C" w:rsidP="00DB459C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Τουλάχιστον </w:t>
            </w:r>
            <w:r w:rsidR="00327E4E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4</w:t>
            </w:r>
            <w:r w:rsidR="00F07ABB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43D3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αστέρων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2.2.1</w:t>
            </w:r>
          </w:p>
        </w:tc>
        <w:tc>
          <w:tcPr>
            <w:tcW w:w="1800" w:type="dxa"/>
            <w:vMerge w:val="restart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 καταλύματος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vAlign w:val="center"/>
          </w:tcPr>
          <w:p w:rsidR="00D6257B" w:rsidRPr="005579F5" w:rsidRDefault="00D6257B" w:rsidP="008323D9">
            <w:pPr>
              <w:rPr>
                <w:rFonts w:ascii="Calibri" w:hAnsi="Calibri"/>
                <w:b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Το κατάλυμα ν</w:t>
            </w:r>
            <w:r w:rsidR="0079144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α βρίσκεται σε απόσταση  τέτοια,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ώστε να είναι δυνατή η γρήγορη και ασφαλής μετακίνηση </w:t>
            </w:r>
            <w:r w:rsidR="008323D9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με τα πόδια στο κέντρο των πόλεων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2.2.2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4" w:space="0" w:color="auto"/>
            </w:tcBorders>
            <w:vAlign w:val="center"/>
          </w:tcPr>
          <w:p w:rsidR="00D6257B" w:rsidRPr="005579F5" w:rsidRDefault="00D6257B" w:rsidP="00327E4E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Δωμάτια δίκλινα  ξεχωριστά γ</w:t>
            </w:r>
            <w:r w:rsidR="008323D9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ια μαθητές και μαθήτριες και δύο (2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)</w:t>
            </w:r>
            <w:r w:rsidR="008323D9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μονόκλινα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για τους συνοδούς καθηγητές.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2.2.3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2.2.4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που προσφέρονται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2.2.5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2.2.6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D81B3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στον ίδιο όροφο του ξενοδοχείου και κατά προτίμηση στον χαμηλότερο για λόγους ασφαλείας.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7431"/>
        <w:gridCol w:w="1389"/>
      </w:tblGrid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7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5579F5" w:rsidRDefault="00AA47C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103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,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ίδιο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υς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με μπουφέ(όπως αυτό περιγράφεται από τους κανονισμούς των ξενοδοχείων).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184165" w:rsidRPr="005579F5" w:rsidRDefault="00184165" w:rsidP="00184165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7861"/>
        <w:gridCol w:w="2835"/>
        <w:gridCol w:w="1364"/>
      </w:tblGrid>
      <w:tr w:rsidR="00671330" w:rsidRPr="005579F5" w:rsidTr="00DB459C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Να γνωστοποιηθούν τα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7729"/>
        <w:gridCol w:w="2410"/>
        <w:gridCol w:w="1931"/>
      </w:tblGrid>
      <w:tr w:rsidR="00671330" w:rsidRPr="005579F5" w:rsidTr="00DB459C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</w:t>
            </w:r>
            <w:r w:rsidR="00DB459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105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του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5579F5" w:rsidRDefault="008E5525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671330" w:rsidRPr="005579F5" w:rsidRDefault="00671330" w:rsidP="00E4397B">
      <w:pPr>
        <w:spacing w:line="280" w:lineRule="atLeast"/>
        <w:ind w:left="993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z w:val="18"/>
          <w:szCs w:val="18"/>
        </w:rPr>
      </w:pPr>
      <w:r w:rsidRPr="005579F5">
        <w:rPr>
          <w:rFonts w:ascii="Calibri" w:hAnsi="Calibri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5579F5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5579F5" w:rsidTr="00C75B7E">
        <w:trPr>
          <w:trHeight w:val="40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</w:tr>
      <w:tr w:rsidR="00C75B7E" w:rsidRPr="005579F5" w:rsidTr="00C75B7E">
        <w:trPr>
          <w:trHeight w:val="405"/>
        </w:trPr>
        <w:tc>
          <w:tcPr>
            <w:tcW w:w="2682" w:type="dxa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5579F5" w:rsidRDefault="00AD409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5579F5" w:rsidTr="00C75B7E">
        <w:trPr>
          <w:trHeight w:val="437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5579F5" w:rsidRDefault="00F615F3" w:rsidP="00D81B3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15</w:t>
            </w:r>
          </w:p>
        </w:tc>
      </w:tr>
      <w:tr w:rsidR="00671330" w:rsidRPr="005579F5" w:rsidTr="00C75B7E">
        <w:trPr>
          <w:trHeight w:val="45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5579F5" w:rsidRDefault="00F615F3" w:rsidP="00E41034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17</w:t>
            </w: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lang w:val="en-US"/>
        </w:rPr>
      </w:pPr>
    </w:p>
    <w:p w:rsidR="00C75B7E" w:rsidRPr="005579F5" w:rsidRDefault="00C75B7E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C75B7E" w:rsidRPr="005579F5" w:rsidRDefault="00C75B7E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5579F5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5579F5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B3D" w:rsidRPr="005579F5" w:rsidTr="0055331A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Όπως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περιγράφονται στο παραπάνω πρό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γραμμα της εκδρομής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5579F5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17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CA7A71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ΔΕΥΤΕΡΑ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615F3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/02/2016 ΚΑΙ ΩΡΑ 12:00</w:t>
            </w:r>
          </w:p>
          <w:p w:rsidR="002E62DD" w:rsidRPr="005579F5" w:rsidRDefault="003D19BB" w:rsidP="003D19B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Τηλέφωνο επικοινωνίας με την 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κ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41034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Βασιλική Κατσάλα  22710-4</w:t>
            </w:r>
            <w:r w:rsidR="0079144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2575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671330" w:rsidRPr="005579F5" w:rsidRDefault="00443D35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ΑΠΑΙΤΗΣΗ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ΑΠΑΝΤΗΣΗ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5579F5" w:rsidRDefault="00F26B0B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F8502F" w:rsidRPr="005579F5" w:rsidRDefault="00671330" w:rsidP="00D81B3D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Χρόνος και τόπος υποβολής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των κλειστών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ορίζεται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η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Τετάρτη</w:t>
      </w:r>
      <w:r w:rsidR="00CA7A7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772254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15 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- 02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- 201</w:t>
      </w:r>
      <w:r w:rsidR="007E1EC6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7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και ώρα: 12:00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</w:t>
      </w:r>
      <w:r w:rsidR="00313B57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1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vertAlign w:val="superscript"/>
        </w:rPr>
        <w:t>ο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 Γενικό Λύκειο Χίου</w:t>
      </w:r>
      <w:bookmarkStart w:id="0" w:name="_GoBack"/>
      <w:bookmarkEnd w:id="0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28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vertAlign w:val="superscript"/>
        </w:rPr>
        <w:t>ης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Οκτωβρίου 2 Χριστός </w:t>
      </w:r>
      <w:proofErr w:type="spellStart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Βαρβάσι</w:t>
      </w:r>
      <w:proofErr w:type="spellEnd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Χίος  Τ.Κ 821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00 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Τηλ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. 22710 –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44279 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Fax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. 22710 –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20086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e-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mail: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mail@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1</w:t>
      </w:r>
      <w:proofErr w:type="spellStart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lang w:val="en-US"/>
        </w:rPr>
        <w:t>lyk</w:t>
      </w:r>
      <w:proofErr w:type="spellEnd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-</w:t>
      </w:r>
      <w:proofErr w:type="spellStart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lang w:val="en-US"/>
        </w:rPr>
        <w:t>chiou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.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chi.sch.gr</w:t>
      </w:r>
      <w:proofErr w:type="spellEnd"/>
    </w:p>
    <w:p w:rsidR="00F8502F" w:rsidRPr="005579F5" w:rsidRDefault="00F8502F" w:rsidP="00E4397B">
      <w:pPr>
        <w:rPr>
          <w:rFonts w:ascii="Calibri" w:hAnsi="Calibri" w:cs="Arial"/>
          <w:color w:val="000000" w:themeColor="text1"/>
          <w:sz w:val="20"/>
        </w:rPr>
      </w:pPr>
    </w:p>
    <w:p w:rsidR="00180828" w:rsidRPr="005579F5" w:rsidRDefault="00180828" w:rsidP="00E4397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τ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η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ν 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Δ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ιευθύντρια 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του σχολείου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κ. Βασιλική Κατσάλα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,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 τη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λέφωνο του σχολείου : 22710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42575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5579F5" w:rsidRDefault="00180828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5579F5" w:rsidSect="00D6257B">
      <w:footerReference w:type="default" r:id="rId8"/>
      <w:pgSz w:w="16838" w:h="11906" w:orient="landscape"/>
      <w:pgMar w:top="709" w:right="964" w:bottom="993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90" w:rsidRDefault="001A2D90" w:rsidP="000C19AA">
      <w:r>
        <w:separator/>
      </w:r>
    </w:p>
  </w:endnote>
  <w:endnote w:type="continuationSeparator" w:id="0">
    <w:p w:rsidR="001A2D90" w:rsidRDefault="001A2D90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BA54A5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79144A">
      <w:rPr>
        <w:rFonts w:ascii="Arial" w:hAnsi="Arial" w:cs="Arial"/>
        <w:b/>
        <w:noProof/>
        <w:sz w:val="24"/>
        <w:szCs w:val="24"/>
        <w:u w:val="none"/>
      </w:rPr>
      <w:t>5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90" w:rsidRDefault="001A2D90" w:rsidP="000C19AA">
      <w:r>
        <w:separator/>
      </w:r>
    </w:p>
  </w:footnote>
  <w:footnote w:type="continuationSeparator" w:id="0">
    <w:p w:rsidR="001A2D90" w:rsidRDefault="001A2D90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F5D"/>
    <w:multiLevelType w:val="hybridMultilevel"/>
    <w:tmpl w:val="36E43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149E3"/>
    <w:multiLevelType w:val="hybridMultilevel"/>
    <w:tmpl w:val="E15AB37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03DCE"/>
    <w:multiLevelType w:val="hybridMultilevel"/>
    <w:tmpl w:val="332EB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13D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8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DF7EF6"/>
    <w:multiLevelType w:val="hybridMultilevel"/>
    <w:tmpl w:val="EEE20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2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330E51"/>
    <w:multiLevelType w:val="hybridMultilevel"/>
    <w:tmpl w:val="DCF2E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D5141"/>
    <w:multiLevelType w:val="hybridMultilevel"/>
    <w:tmpl w:val="02862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7">
    <w:nsid w:val="6EC011FE"/>
    <w:multiLevelType w:val="hybridMultilevel"/>
    <w:tmpl w:val="84C88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916"/>
    <w:rsid w:val="00004B68"/>
    <w:rsid w:val="00023516"/>
    <w:rsid w:val="0002505E"/>
    <w:rsid w:val="0005712A"/>
    <w:rsid w:val="0007117D"/>
    <w:rsid w:val="00085A9F"/>
    <w:rsid w:val="000C18B5"/>
    <w:rsid w:val="000C19AA"/>
    <w:rsid w:val="000D3904"/>
    <w:rsid w:val="000E2F00"/>
    <w:rsid w:val="00120324"/>
    <w:rsid w:val="00126958"/>
    <w:rsid w:val="00127FB4"/>
    <w:rsid w:val="00133878"/>
    <w:rsid w:val="0013572E"/>
    <w:rsid w:val="00146190"/>
    <w:rsid w:val="00175987"/>
    <w:rsid w:val="00180828"/>
    <w:rsid w:val="00184165"/>
    <w:rsid w:val="0019689B"/>
    <w:rsid w:val="00196D36"/>
    <w:rsid w:val="001971DC"/>
    <w:rsid w:val="001A03F9"/>
    <w:rsid w:val="001A2D90"/>
    <w:rsid w:val="001A628A"/>
    <w:rsid w:val="001B705D"/>
    <w:rsid w:val="001C0E5A"/>
    <w:rsid w:val="001E4856"/>
    <w:rsid w:val="001F1E84"/>
    <w:rsid w:val="002017C1"/>
    <w:rsid w:val="00211A3C"/>
    <w:rsid w:val="00213587"/>
    <w:rsid w:val="0023346B"/>
    <w:rsid w:val="0027218C"/>
    <w:rsid w:val="00294ABD"/>
    <w:rsid w:val="0029543B"/>
    <w:rsid w:val="002A7B7D"/>
    <w:rsid w:val="002C2836"/>
    <w:rsid w:val="002D32CC"/>
    <w:rsid w:val="002E2994"/>
    <w:rsid w:val="002E62DD"/>
    <w:rsid w:val="003025D0"/>
    <w:rsid w:val="00307996"/>
    <w:rsid w:val="00313B57"/>
    <w:rsid w:val="0032493B"/>
    <w:rsid w:val="00327E4E"/>
    <w:rsid w:val="003410E4"/>
    <w:rsid w:val="00364C7E"/>
    <w:rsid w:val="00396B61"/>
    <w:rsid w:val="003A5F0B"/>
    <w:rsid w:val="003A647E"/>
    <w:rsid w:val="003C624A"/>
    <w:rsid w:val="003D065B"/>
    <w:rsid w:val="003D19BB"/>
    <w:rsid w:val="003D6836"/>
    <w:rsid w:val="003F627F"/>
    <w:rsid w:val="00414A47"/>
    <w:rsid w:val="00424542"/>
    <w:rsid w:val="00435526"/>
    <w:rsid w:val="004421D3"/>
    <w:rsid w:val="00442BC1"/>
    <w:rsid w:val="00443D35"/>
    <w:rsid w:val="004510F5"/>
    <w:rsid w:val="0047615E"/>
    <w:rsid w:val="00485EFC"/>
    <w:rsid w:val="00491EBC"/>
    <w:rsid w:val="004946CC"/>
    <w:rsid w:val="004D034C"/>
    <w:rsid w:val="004D26C9"/>
    <w:rsid w:val="00500DB0"/>
    <w:rsid w:val="00504607"/>
    <w:rsid w:val="005050D3"/>
    <w:rsid w:val="005105F2"/>
    <w:rsid w:val="00513AFB"/>
    <w:rsid w:val="00524674"/>
    <w:rsid w:val="005500D3"/>
    <w:rsid w:val="00552DC0"/>
    <w:rsid w:val="005579F5"/>
    <w:rsid w:val="00564139"/>
    <w:rsid w:val="00564BF4"/>
    <w:rsid w:val="00583198"/>
    <w:rsid w:val="00587B1C"/>
    <w:rsid w:val="005931CF"/>
    <w:rsid w:val="00593CA1"/>
    <w:rsid w:val="005A19CF"/>
    <w:rsid w:val="005B0462"/>
    <w:rsid w:val="005B4D03"/>
    <w:rsid w:val="005B62BD"/>
    <w:rsid w:val="005D0604"/>
    <w:rsid w:val="005E0333"/>
    <w:rsid w:val="005E31CB"/>
    <w:rsid w:val="005E3833"/>
    <w:rsid w:val="005F36AC"/>
    <w:rsid w:val="00610F02"/>
    <w:rsid w:val="00645FE8"/>
    <w:rsid w:val="00652A1B"/>
    <w:rsid w:val="0066277C"/>
    <w:rsid w:val="006660C5"/>
    <w:rsid w:val="00671330"/>
    <w:rsid w:val="00684F9A"/>
    <w:rsid w:val="006B4EF0"/>
    <w:rsid w:val="006D2D39"/>
    <w:rsid w:val="006E5F8E"/>
    <w:rsid w:val="00702F33"/>
    <w:rsid w:val="00713002"/>
    <w:rsid w:val="00751D1D"/>
    <w:rsid w:val="007718BC"/>
    <w:rsid w:val="00772254"/>
    <w:rsid w:val="0079144A"/>
    <w:rsid w:val="007A28F4"/>
    <w:rsid w:val="007C23CF"/>
    <w:rsid w:val="007C4D53"/>
    <w:rsid w:val="007E1EC6"/>
    <w:rsid w:val="007E4184"/>
    <w:rsid w:val="007E41B6"/>
    <w:rsid w:val="007E4A91"/>
    <w:rsid w:val="007F3085"/>
    <w:rsid w:val="00801421"/>
    <w:rsid w:val="00827A27"/>
    <w:rsid w:val="008323D9"/>
    <w:rsid w:val="00833C32"/>
    <w:rsid w:val="00843CF7"/>
    <w:rsid w:val="00865C64"/>
    <w:rsid w:val="008665D0"/>
    <w:rsid w:val="00881CF6"/>
    <w:rsid w:val="00885FF9"/>
    <w:rsid w:val="008975C5"/>
    <w:rsid w:val="008B0759"/>
    <w:rsid w:val="008C6F35"/>
    <w:rsid w:val="008D0C1D"/>
    <w:rsid w:val="008D2C1E"/>
    <w:rsid w:val="008E5525"/>
    <w:rsid w:val="008F4D84"/>
    <w:rsid w:val="00905137"/>
    <w:rsid w:val="009154AA"/>
    <w:rsid w:val="0092626E"/>
    <w:rsid w:val="009518EB"/>
    <w:rsid w:val="009525DB"/>
    <w:rsid w:val="00960F0D"/>
    <w:rsid w:val="00993F5F"/>
    <w:rsid w:val="009960DF"/>
    <w:rsid w:val="009B2617"/>
    <w:rsid w:val="009B32B6"/>
    <w:rsid w:val="009B4A7E"/>
    <w:rsid w:val="009D4909"/>
    <w:rsid w:val="009E1238"/>
    <w:rsid w:val="009E254C"/>
    <w:rsid w:val="00A04A33"/>
    <w:rsid w:val="00A065C1"/>
    <w:rsid w:val="00A1268C"/>
    <w:rsid w:val="00A17807"/>
    <w:rsid w:val="00A37B33"/>
    <w:rsid w:val="00A42350"/>
    <w:rsid w:val="00A51D31"/>
    <w:rsid w:val="00A625D7"/>
    <w:rsid w:val="00A84C43"/>
    <w:rsid w:val="00AA47CD"/>
    <w:rsid w:val="00AB1DE4"/>
    <w:rsid w:val="00AC3413"/>
    <w:rsid w:val="00AD332D"/>
    <w:rsid w:val="00AD409B"/>
    <w:rsid w:val="00AD6C61"/>
    <w:rsid w:val="00AF4B99"/>
    <w:rsid w:val="00AF59FD"/>
    <w:rsid w:val="00AF5B79"/>
    <w:rsid w:val="00B0454C"/>
    <w:rsid w:val="00B06009"/>
    <w:rsid w:val="00B3019F"/>
    <w:rsid w:val="00B31B54"/>
    <w:rsid w:val="00B42752"/>
    <w:rsid w:val="00B47260"/>
    <w:rsid w:val="00B67A8A"/>
    <w:rsid w:val="00B73385"/>
    <w:rsid w:val="00B76143"/>
    <w:rsid w:val="00B775B8"/>
    <w:rsid w:val="00B95C04"/>
    <w:rsid w:val="00BA54A5"/>
    <w:rsid w:val="00BB2B15"/>
    <w:rsid w:val="00BB7CC5"/>
    <w:rsid w:val="00BC4C82"/>
    <w:rsid w:val="00BD432F"/>
    <w:rsid w:val="00BD5711"/>
    <w:rsid w:val="00BF7283"/>
    <w:rsid w:val="00C12D38"/>
    <w:rsid w:val="00C27E39"/>
    <w:rsid w:val="00C53D5B"/>
    <w:rsid w:val="00C57ED8"/>
    <w:rsid w:val="00C6059A"/>
    <w:rsid w:val="00C63F28"/>
    <w:rsid w:val="00C73973"/>
    <w:rsid w:val="00C75B7E"/>
    <w:rsid w:val="00C86E26"/>
    <w:rsid w:val="00CA2583"/>
    <w:rsid w:val="00CA2AF7"/>
    <w:rsid w:val="00CA7A71"/>
    <w:rsid w:val="00CB0FBA"/>
    <w:rsid w:val="00CC0D96"/>
    <w:rsid w:val="00CD4169"/>
    <w:rsid w:val="00CD4CC0"/>
    <w:rsid w:val="00CE4AD7"/>
    <w:rsid w:val="00CE7184"/>
    <w:rsid w:val="00D05A90"/>
    <w:rsid w:val="00D20B20"/>
    <w:rsid w:val="00D2673C"/>
    <w:rsid w:val="00D34C98"/>
    <w:rsid w:val="00D36758"/>
    <w:rsid w:val="00D4235C"/>
    <w:rsid w:val="00D61D8D"/>
    <w:rsid w:val="00D6257B"/>
    <w:rsid w:val="00D63401"/>
    <w:rsid w:val="00D67114"/>
    <w:rsid w:val="00D710BC"/>
    <w:rsid w:val="00D73EA3"/>
    <w:rsid w:val="00D7674D"/>
    <w:rsid w:val="00D81B3D"/>
    <w:rsid w:val="00D87256"/>
    <w:rsid w:val="00D908E4"/>
    <w:rsid w:val="00DA33BB"/>
    <w:rsid w:val="00DA3CD2"/>
    <w:rsid w:val="00DB459C"/>
    <w:rsid w:val="00DD05B9"/>
    <w:rsid w:val="00DD294E"/>
    <w:rsid w:val="00DF6916"/>
    <w:rsid w:val="00E26701"/>
    <w:rsid w:val="00E41034"/>
    <w:rsid w:val="00E4397B"/>
    <w:rsid w:val="00E67D2E"/>
    <w:rsid w:val="00E75FD2"/>
    <w:rsid w:val="00E867C2"/>
    <w:rsid w:val="00E925BF"/>
    <w:rsid w:val="00E96624"/>
    <w:rsid w:val="00E97F4F"/>
    <w:rsid w:val="00EA27F8"/>
    <w:rsid w:val="00EC6CB1"/>
    <w:rsid w:val="00ED0A01"/>
    <w:rsid w:val="00EF7723"/>
    <w:rsid w:val="00EF7952"/>
    <w:rsid w:val="00F07ABB"/>
    <w:rsid w:val="00F114B5"/>
    <w:rsid w:val="00F11FE8"/>
    <w:rsid w:val="00F21C84"/>
    <w:rsid w:val="00F246E1"/>
    <w:rsid w:val="00F26B0B"/>
    <w:rsid w:val="00F32D06"/>
    <w:rsid w:val="00F33D38"/>
    <w:rsid w:val="00F527EC"/>
    <w:rsid w:val="00F55514"/>
    <w:rsid w:val="00F615F3"/>
    <w:rsid w:val="00F7008A"/>
    <w:rsid w:val="00F8502F"/>
    <w:rsid w:val="00F87ECB"/>
    <w:rsid w:val="00F959DA"/>
    <w:rsid w:val="00FB50D1"/>
    <w:rsid w:val="00FC20B5"/>
    <w:rsid w:val="00FC4395"/>
    <w:rsid w:val="00FC6E5E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0565-5A76-43E6-AB82-858F33B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6933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Παντελής</cp:lastModifiedBy>
  <cp:revision>13</cp:revision>
  <cp:lastPrinted>2017-02-08T10:35:00Z</cp:lastPrinted>
  <dcterms:created xsi:type="dcterms:W3CDTF">2017-02-08T08:25:00Z</dcterms:created>
  <dcterms:modified xsi:type="dcterms:W3CDTF">2017-02-09T08:36:00Z</dcterms:modified>
</cp:coreProperties>
</file>