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02505E" w:rsidRDefault="007A090D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εκπαιδευτικής επίσκεψης Β τάξης στην Αθήνα - Πελοπόννησο</w:t>
      </w:r>
    </w:p>
    <w:p w:rsidR="007C492C" w:rsidRPr="007C492C" w:rsidRDefault="007C492C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1</w:t>
      </w:r>
      <w:r w:rsidRPr="007C49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Γενικό Λύκειο Χίου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662"/>
        <w:gridCol w:w="1904"/>
        <w:gridCol w:w="10915"/>
        <w:gridCol w:w="1559"/>
      </w:tblGrid>
      <w:tr w:rsidR="0002505E" w:rsidRPr="00B3019F" w:rsidTr="00013A45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A23DE9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A23DE9">
              <w:rPr>
                <w:rFonts w:ascii="Arial" w:hAnsi="Arial" w:cs="Arial"/>
                <w:color w:val="000000"/>
                <w:sz w:val="20"/>
                <w:u w:val="none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10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446EBD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  Περίοδος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Εκπαιδευτικής Επίσκεψης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Default="0002505E" w:rsidP="001F7A7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F85933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F85933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Πέμπτη </w:t>
            </w:r>
            <w:r w:rsidR="008C5D77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2</w:t>
            </w:r>
            <w:r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/0</w:t>
            </w:r>
            <w:r w:rsidR="008C5D77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4</w:t>
            </w:r>
            <w:r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/20</w:t>
            </w:r>
            <w:r w:rsidR="00F85933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20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8C5D77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Δευτέρα</w:t>
            </w:r>
            <w:r w:rsidR="00F85933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06</w:t>
            </w:r>
            <w:r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/0</w:t>
            </w:r>
            <w:r w:rsidR="00F85933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4</w:t>
            </w:r>
            <w:r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/20</w:t>
            </w:r>
            <w:r w:rsidR="00F85933" w:rsidRPr="00C803B6">
              <w:rPr>
                <w:rFonts w:ascii="Arial" w:hAnsi="Arial" w:cs="Arial"/>
                <w:b/>
                <w:sz w:val="18"/>
                <w:szCs w:val="18"/>
                <w:u w:val="none"/>
              </w:rPr>
              <w:t>20</w:t>
            </w:r>
            <w:r w:rsidR="00F85933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7A090D" w:rsidRP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none"/>
              </w:rPr>
            </w:pPr>
          </w:p>
          <w:p w:rsidR="007A090D" w:rsidRPr="000C19AA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1F7A7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A424C">
              <w:rPr>
                <w:rFonts w:ascii="Arial" w:hAnsi="Arial" w:cs="Arial"/>
                <w:b/>
                <w:sz w:val="18"/>
                <w:szCs w:val="18"/>
                <w:u w:val="none"/>
              </w:rPr>
              <w:t>60-65</w:t>
            </w:r>
            <w:r w:rsidR="000E7315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C803B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1F7A77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A090D"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4</w:t>
            </w:r>
            <w:r w:rsidR="000E7315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C803B6">
        <w:trPr>
          <w:trHeight w:val="60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1F7A7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C803B6">
        <w:trPr>
          <w:trHeight w:val="60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7A090D" w:rsidP="001F7A7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</w:t>
            </w:r>
            <w:r w:rsidR="000E73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859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 αεροπορική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C803B6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Default="0002505E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  <w:p w:rsidR="00C803B6" w:rsidRPr="000C19AA" w:rsidRDefault="00C803B6" w:rsidP="00C803B6">
            <w:pPr>
              <w:spacing w:line="280" w:lineRule="atLeast"/>
              <w:ind w:left="27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  <w:p w:rsidR="00C803B6" w:rsidRPr="000C19AA" w:rsidRDefault="00C803B6" w:rsidP="00C803B6">
            <w:pPr>
              <w:spacing w:line="280" w:lineRule="atLeast"/>
              <w:ind w:left="398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446EBD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C803B6" w:rsidRPr="000C19AA" w:rsidRDefault="0002505E" w:rsidP="00C803B6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F7A77" w:rsidRPr="000C19AA" w:rsidTr="00446EBD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1.5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1F7A77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Πρόγραμμα Οδικών Μετακινήσεων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1F7A77" w:rsidRPr="000C19AA" w:rsidTr="00446EBD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803B6" w:rsidRPr="00C803B6" w:rsidRDefault="00C803B6" w:rsidP="00C803B6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Πέμπτη</w:t>
            </w:r>
          </w:p>
          <w:p w:rsidR="00C803B6" w:rsidRDefault="00C803B6" w:rsidP="00C803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2/4/20</w:t>
            </w:r>
          </w:p>
          <w:p w:rsidR="00C803B6" w:rsidRPr="000C19AA" w:rsidRDefault="00C803B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Default="001F7A77" w:rsidP="001F7A7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F7A77" w:rsidRPr="001F7A77" w:rsidRDefault="001F7A77" w:rsidP="001F7A77">
            <w:pPr>
              <w:pStyle w:val="a6"/>
              <w:numPr>
                <w:ilvl w:val="0"/>
                <w:numId w:val="11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Λιμάνι Χίου αναχώρηση για Πειραιά</w:t>
            </w:r>
          </w:p>
          <w:p w:rsidR="001F7A77" w:rsidRPr="000C19AA" w:rsidRDefault="001F7A77" w:rsidP="001F7A7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1F7A77" w:rsidRPr="000C19AA" w:rsidTr="00295C81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C803B6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C803B6" w:rsidRPr="00C803B6" w:rsidRDefault="00C803B6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3/4/20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1F7A77" w:rsidRDefault="001F7A77" w:rsidP="0092240D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 για Πελοπόννησο</w:t>
            </w:r>
          </w:p>
          <w:p w:rsidR="001F7A77" w:rsidRPr="001F7A77" w:rsidRDefault="001F7A77" w:rsidP="0092240D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sz w:val="18"/>
                <w:szCs w:val="18"/>
                <w:u w:val="none"/>
              </w:rPr>
              <w:t>Ισθμός</w:t>
            </w:r>
            <w:r w:rsidR="002E4A39">
              <w:rPr>
                <w:rFonts w:ascii="Arial" w:hAnsi="Arial" w:cs="Arial"/>
                <w:sz w:val="18"/>
                <w:szCs w:val="18"/>
                <w:u w:val="none"/>
              </w:rPr>
              <w:t xml:space="preserve"> - Διακοφτό</w:t>
            </w:r>
          </w:p>
          <w:p w:rsidR="001F7A77" w:rsidRPr="001F7A77" w:rsidRDefault="002E4A39" w:rsidP="0092240D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Από τ</w:t>
            </w:r>
            <w:r w:rsidR="0092240D">
              <w:rPr>
                <w:rFonts w:ascii="Arial" w:hAnsi="Arial" w:cs="Arial"/>
                <w:sz w:val="18"/>
                <w:szCs w:val="18"/>
                <w:u w:val="none"/>
              </w:rPr>
              <w:t xml:space="preserve">ο </w:t>
            </w:r>
            <w:r w:rsidR="001F7A77" w:rsidRPr="001F7A77">
              <w:rPr>
                <w:rFonts w:ascii="Arial" w:hAnsi="Arial" w:cs="Arial"/>
                <w:sz w:val="18"/>
                <w:szCs w:val="18"/>
                <w:u w:val="none"/>
              </w:rPr>
              <w:t>Διακοφτό με τον οδοντωτό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στα Καλάβρυτα</w:t>
            </w:r>
          </w:p>
          <w:p w:rsidR="001F7A77" w:rsidRPr="001F7A77" w:rsidRDefault="0092240D" w:rsidP="0092240D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Επίσκεψη στα </w:t>
            </w:r>
            <w:r w:rsidR="001F7A77"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Καλάβρυτα - Μέγα Σπήλαιο</w:t>
            </w:r>
          </w:p>
          <w:p w:rsidR="001F7A77" w:rsidRPr="001F7A77" w:rsidRDefault="001F7A77" w:rsidP="0092240D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στην Αθήνα</w:t>
            </w:r>
          </w:p>
          <w:p w:rsidR="001F7A77" w:rsidRDefault="001F7A77" w:rsidP="0092240D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έξοδο</w:t>
            </w:r>
            <w:r w:rsidR="009224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ς</w:t>
            </w:r>
          </w:p>
          <w:p w:rsidR="0092240D" w:rsidRPr="0092240D" w:rsidRDefault="0092240D" w:rsidP="0092240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1F7A77" w:rsidRPr="000C19AA" w:rsidTr="00C8596A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C803B6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C803B6" w:rsidRPr="00C803B6" w:rsidRDefault="00C803B6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Σάββατο</w:t>
            </w:r>
          </w:p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4/20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1F7A77" w:rsidRDefault="001F7A77" w:rsidP="007A424C">
            <w:pPr>
              <w:pStyle w:val="a6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από το Ξενοδοχείο για Μουσείο Ακρόπολης </w:t>
            </w:r>
          </w:p>
          <w:p w:rsidR="001F7A77" w:rsidRPr="001F7A77" w:rsidRDefault="0092240D" w:rsidP="007A424C">
            <w:pPr>
              <w:pStyle w:val="a6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Επίσκεψη στο </w:t>
            </w:r>
            <w:r w:rsidR="001F7A77"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Ίδρυμα Σ. Νιάρχος </w:t>
            </w:r>
          </w:p>
          <w:p w:rsidR="001F7A77" w:rsidRPr="001F7A77" w:rsidRDefault="0092240D" w:rsidP="007A424C">
            <w:pPr>
              <w:pStyle w:val="a6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Επίσκεψη στο </w:t>
            </w:r>
            <w:r w:rsidR="001F7A77"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Ίδρυμα Ευγενίδου</w:t>
            </w:r>
          </w:p>
          <w:p w:rsidR="001F7A77" w:rsidRPr="0092240D" w:rsidRDefault="0092240D" w:rsidP="007A424C">
            <w:pPr>
              <w:pStyle w:val="a6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Επίσκεψη στο </w:t>
            </w:r>
            <w:r w:rsidR="001F7A77"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Μουσείο Ηρακλειδών ή Πλάκα Μοναστηράκι </w:t>
            </w:r>
          </w:p>
          <w:p w:rsidR="0092240D" w:rsidRPr="007A424C" w:rsidRDefault="007A424C" w:rsidP="007A424C">
            <w:pPr>
              <w:pStyle w:val="a6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A424C">
              <w:rPr>
                <w:rFonts w:ascii="Arial" w:hAnsi="Arial" w:cs="Arial"/>
                <w:sz w:val="18"/>
                <w:szCs w:val="18"/>
                <w:u w:val="none"/>
              </w:rPr>
              <w:t>Βραδινή έξοδος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1F7A77" w:rsidRPr="000C19AA" w:rsidTr="00BF595A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C803B6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C803B6" w:rsidRPr="00C803B6" w:rsidRDefault="00C803B6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Κυριακή</w:t>
            </w:r>
          </w:p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5/4/20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1F7A77" w:rsidRDefault="001F7A77" w:rsidP="0092240D">
            <w:pPr>
              <w:pStyle w:val="a6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 προς Ναύπλιο</w:t>
            </w:r>
          </w:p>
          <w:p w:rsidR="001F7A77" w:rsidRPr="001F7A77" w:rsidRDefault="001F7A77" w:rsidP="0092240D">
            <w:pPr>
              <w:pStyle w:val="a6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sz w:val="18"/>
                <w:szCs w:val="18"/>
                <w:u w:val="none"/>
              </w:rPr>
              <w:t>Επίσκεψη στο Παλαμήδι</w:t>
            </w:r>
          </w:p>
          <w:p w:rsidR="001F7A77" w:rsidRPr="001F7A77" w:rsidRDefault="001F7A77" w:rsidP="0092240D">
            <w:pPr>
              <w:pStyle w:val="a6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sz w:val="18"/>
                <w:szCs w:val="18"/>
                <w:u w:val="none"/>
              </w:rPr>
              <w:t>Επιστροφή στην Αθήνα</w:t>
            </w:r>
          </w:p>
          <w:p w:rsidR="001F7A77" w:rsidRDefault="001F7A77" w:rsidP="0092240D">
            <w:pPr>
              <w:pStyle w:val="a6"/>
              <w:numPr>
                <w:ilvl w:val="0"/>
                <w:numId w:val="14"/>
              </w:numPr>
              <w:ind w:left="714" w:hanging="357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F7A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έξοδος</w:t>
            </w:r>
          </w:p>
          <w:p w:rsidR="0092240D" w:rsidRPr="0092240D" w:rsidRDefault="0092240D" w:rsidP="009224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77" w:rsidRPr="000C19AA" w:rsidRDefault="001F7A7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2240D" w:rsidRPr="000C19AA" w:rsidTr="00F1536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0D" w:rsidRPr="000C19AA" w:rsidRDefault="0092240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0D" w:rsidRDefault="0092240D" w:rsidP="00F859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F85933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C803B6" w:rsidRPr="00C803B6" w:rsidRDefault="00C803B6" w:rsidP="00F859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C803B6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Δευτέρα</w:t>
            </w:r>
          </w:p>
          <w:p w:rsidR="0092240D" w:rsidRPr="00F85933" w:rsidRDefault="0092240D" w:rsidP="00F859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6/4/20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0D" w:rsidRPr="0092240D" w:rsidRDefault="0092240D" w:rsidP="0092240D">
            <w:pPr>
              <w:pStyle w:val="a6"/>
              <w:numPr>
                <w:ilvl w:val="0"/>
                <w:numId w:val="15"/>
              </w:numPr>
              <w:ind w:left="714" w:hanging="3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2240D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 για Μαραθώνα</w:t>
            </w:r>
          </w:p>
          <w:p w:rsidR="0092240D" w:rsidRPr="0092240D" w:rsidRDefault="0092240D" w:rsidP="0092240D">
            <w:pPr>
              <w:pStyle w:val="a6"/>
              <w:numPr>
                <w:ilvl w:val="0"/>
                <w:numId w:val="15"/>
              </w:numPr>
              <w:ind w:left="714" w:hanging="357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224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Μαραθώνα επίσκεψη στο </w:t>
            </w:r>
            <w:r w:rsidRPr="0092240D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Mall</w:t>
            </w:r>
            <w:r w:rsidRPr="009224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(εμπορικό κέντρο Μαρούσι)</w:t>
            </w:r>
          </w:p>
          <w:p w:rsidR="0092240D" w:rsidRPr="0092240D" w:rsidRDefault="0092240D" w:rsidP="0092240D">
            <w:pPr>
              <w:pStyle w:val="a6"/>
              <w:numPr>
                <w:ilvl w:val="0"/>
                <w:numId w:val="15"/>
              </w:numPr>
              <w:ind w:left="714" w:hanging="357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224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Πειραιά επιβίβαση στο πλοίο και άφιξη στη Χίο την επόμενη μέρα</w:t>
            </w:r>
          </w:p>
          <w:p w:rsidR="0092240D" w:rsidRDefault="0092240D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92240D" w:rsidRPr="000C19AA" w:rsidRDefault="0092240D" w:rsidP="004358C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40D" w:rsidRPr="000C19AA" w:rsidRDefault="0092240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4358CC" w:rsidRPr="004358CC" w:rsidRDefault="004358CC" w:rsidP="0002505E">
      <w:pPr>
        <w:spacing w:line="280" w:lineRule="atLeast"/>
        <w:rPr>
          <w:rFonts w:ascii="Arial" w:eastAsia="Calibri" w:hAnsi="Arial" w:cs="Arial"/>
          <w:sz w:val="22"/>
          <w:szCs w:val="18"/>
          <w:u w:val="none"/>
        </w:rPr>
      </w:pPr>
    </w:p>
    <w:p w:rsidR="00013A45" w:rsidRPr="00A24E67" w:rsidRDefault="00F85933" w:rsidP="00A23DE9">
      <w:pPr>
        <w:spacing w:line="280" w:lineRule="atLeast"/>
        <w:jc w:val="both"/>
        <w:rPr>
          <w:rFonts w:ascii="Arial" w:eastAsia="Calibri" w:hAnsi="Arial" w:cs="Arial"/>
          <w:b/>
          <w:sz w:val="18"/>
          <w:szCs w:val="18"/>
          <w:u w:val="none"/>
        </w:rPr>
      </w:pPr>
      <w:r w:rsidRPr="00A24E67">
        <w:rPr>
          <w:rFonts w:ascii="Arial" w:eastAsia="Calibri" w:hAnsi="Arial" w:cs="Arial"/>
          <w:b/>
          <w:sz w:val="22"/>
          <w:szCs w:val="18"/>
          <w:u w:val="none"/>
        </w:rPr>
        <w:t xml:space="preserve">Σας παρακαλούμε να κατατεθούν δύο προσφορές η μία με ακτοπλοϊκή μετακίνηση. Το πλοίο να είναι Πέμπτη βράδυ από Χίο και Δευτέρα βράδυ από Πειραιά. Επίσης να μας δοθεί τιμή για αεροπορική μετακίνηση. Σ’ αυτή την περίπτωση η πτήση της αναχώρησης να είναι Παρασκευή, 3/4/20 πρωινή </w:t>
      </w:r>
      <w:r w:rsidR="002E2FCB" w:rsidRPr="00A24E67">
        <w:rPr>
          <w:rFonts w:ascii="Arial" w:eastAsia="Calibri" w:hAnsi="Arial" w:cs="Arial"/>
          <w:b/>
          <w:sz w:val="22"/>
          <w:szCs w:val="18"/>
          <w:u w:val="none"/>
        </w:rPr>
        <w:t>και της επιστροφής Δευτέρα 6/4/20 απογευματινή.</w:t>
      </w:r>
    </w:p>
    <w:p w:rsidR="0002505E" w:rsidRPr="000C19AA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890"/>
        <w:gridCol w:w="7723"/>
        <w:gridCol w:w="2430"/>
      </w:tblGrid>
      <w:tr w:rsidR="0002505E" w:rsidRPr="000C19AA" w:rsidTr="006E5202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7723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6E5202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7723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E5202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B7CFF" w:rsidRPr="000C19AA" w:rsidRDefault="00EB7CFF" w:rsidP="0092240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A24E6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δίκλινα,</w:t>
            </w:r>
            <w:r w:rsidR="00660D6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τρίκλινα</w:t>
            </w:r>
            <w:r w:rsidR="00A24E6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τετράκλινα</w:t>
            </w:r>
            <w:r w:rsidR="00660D6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δωμάτια</w:t>
            </w:r>
            <w:r w:rsidR="004300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την διαμονή των </w:t>
            </w:r>
            <w:r w:rsidR="009224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μαθητών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E5202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EB7CFF" w:rsidP="0092240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435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 μονόκλινα</w:t>
            </w:r>
            <w:r w:rsidR="000E73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την διαμονή των Συνοδών Εκπαιδευτικών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191515">
        <w:trPr>
          <w:trHeight w:val="698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191515" w:rsidRPr="00B4215C" w:rsidRDefault="00A24E67" w:rsidP="0092240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46EBD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Τρείς  (3)</w:t>
            </w:r>
            <w:r w:rsidR="00435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 w:rsidR="00B4215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τη</w:t>
            </w:r>
            <w:r w:rsidR="00435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 Αθήνα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6E5202">
        <w:trPr>
          <w:trHeight w:val="697"/>
        </w:trPr>
        <w:tc>
          <w:tcPr>
            <w:tcW w:w="661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D62456" w:rsidRDefault="00D62456" w:rsidP="0092240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4 αστέρων </w:t>
            </w:r>
            <w:r w:rsidR="004358CC">
              <w:rPr>
                <w:rFonts w:ascii="Arial" w:hAnsi="Arial" w:cs="Arial"/>
                <w:sz w:val="18"/>
                <w:szCs w:val="18"/>
                <w:u w:val="none"/>
              </w:rPr>
              <w:t>σε ασφαλή περιοχή με εύκολη πρόσβαση στην Εθνική</w:t>
            </w:r>
          </w:p>
          <w:p w:rsidR="00191515" w:rsidRPr="00D62456" w:rsidRDefault="00191515" w:rsidP="00D624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B216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>υμα να βρίσκεται στο κέντρο των πόλεων</w:t>
            </w:r>
            <w:r w:rsidR="00B2167D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D6245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EB7CFF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6E5202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 xml:space="preserve">Οι χώροι σίτισης να τηρούν άριστους κανόνες υγιεινής και ποιότητας </w:t>
            </w:r>
            <w:r w:rsidR="008B1462"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προσφερόμενων</w:t>
            </w: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 xml:space="preserve"> υπηρεσιών</w:t>
            </w:r>
            <w:r w:rsidR="006E5202" w:rsidRPr="006E5202">
              <w:rPr>
                <w:rFonts w:ascii="Arial" w:eastAsia="Calibri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D624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43006D" w:rsidRDefault="00660D65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4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B2167D" w:rsidRDefault="007A424C" w:rsidP="0043006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60-65</w:t>
            </w: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660D65" w:rsidRDefault="00660D65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6</w:t>
            </w:r>
            <w:r w:rsidR="007A424C">
              <w:rPr>
                <w:rFonts w:ascii="Arial" w:hAnsi="Arial" w:cs="Arial"/>
                <w:b/>
                <w:sz w:val="20"/>
                <w:szCs w:val="18"/>
                <w:u w:val="none"/>
              </w:rPr>
              <w:t>4-69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lastRenderedPageBreak/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bookmarkStart w:id="0" w:name="_GoBack"/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bookmarkEnd w:id="0"/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2505E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2E2FCB">
        <w:rPr>
          <w:rFonts w:ascii="Arial" w:hAnsi="Arial" w:cs="Arial"/>
          <w:sz w:val="18"/>
          <w:szCs w:val="18"/>
        </w:rPr>
        <w:t>25</w:t>
      </w:r>
      <w:r w:rsidRPr="00294ABD">
        <w:rPr>
          <w:rFonts w:ascii="Arial" w:hAnsi="Arial" w:cs="Arial"/>
          <w:sz w:val="18"/>
          <w:szCs w:val="18"/>
        </w:rPr>
        <w:t>/</w:t>
      </w:r>
      <w:r w:rsidR="002E2FCB">
        <w:rPr>
          <w:rFonts w:ascii="Arial" w:hAnsi="Arial" w:cs="Arial"/>
          <w:sz w:val="18"/>
          <w:szCs w:val="18"/>
        </w:rPr>
        <w:t>02/2020</w:t>
      </w:r>
      <w:r w:rsidRPr="00294ABD">
        <w:rPr>
          <w:rFonts w:ascii="Arial" w:hAnsi="Arial" w:cs="Arial"/>
          <w:sz w:val="18"/>
          <w:szCs w:val="18"/>
        </w:rPr>
        <w:t xml:space="preserve">, ημέρα </w:t>
      </w:r>
      <w:r w:rsidR="002E2FCB">
        <w:rPr>
          <w:rFonts w:ascii="Arial" w:hAnsi="Arial" w:cs="Arial"/>
          <w:sz w:val="18"/>
          <w:szCs w:val="18"/>
        </w:rPr>
        <w:t>Τρίτη</w:t>
      </w:r>
      <w:r w:rsidR="00B159EC">
        <w:rPr>
          <w:rFonts w:ascii="Arial" w:hAnsi="Arial" w:cs="Arial"/>
          <w:sz w:val="18"/>
          <w:szCs w:val="18"/>
        </w:rPr>
        <w:t xml:space="preserve"> και μέχρι τις 12:3</w:t>
      </w:r>
      <w:r w:rsidRPr="00294ABD">
        <w:rPr>
          <w:rFonts w:ascii="Arial" w:hAnsi="Arial" w:cs="Arial"/>
          <w:sz w:val="18"/>
          <w:szCs w:val="18"/>
        </w:rPr>
        <w:t>0μ</w:t>
      </w:r>
      <w:r w:rsidR="002E2FCB">
        <w:rPr>
          <w:rFonts w:ascii="Arial" w:hAnsi="Arial" w:cs="Arial"/>
          <w:sz w:val="18"/>
          <w:szCs w:val="18"/>
        </w:rPr>
        <w:t>.</w:t>
      </w:r>
      <w:r w:rsidRPr="00294ABD">
        <w:rPr>
          <w:rFonts w:ascii="Arial" w:hAnsi="Arial" w:cs="Arial"/>
          <w:sz w:val="18"/>
          <w:szCs w:val="18"/>
        </w:rPr>
        <w:t>μ</w:t>
      </w:r>
      <w:r w:rsidR="002E2FCB">
        <w:rPr>
          <w:rFonts w:ascii="Arial" w:hAnsi="Arial" w:cs="Arial"/>
          <w:sz w:val="18"/>
          <w:szCs w:val="18"/>
        </w:rPr>
        <w:t>.</w:t>
      </w:r>
      <w:r w:rsidRPr="00294ABD">
        <w:rPr>
          <w:rFonts w:ascii="Arial" w:hAnsi="Arial" w:cs="Arial"/>
          <w:sz w:val="18"/>
          <w:szCs w:val="18"/>
        </w:rPr>
        <w:t xml:space="preserve">  στο </w:t>
      </w:r>
      <w:r w:rsidR="0043006D">
        <w:rPr>
          <w:rFonts w:ascii="Arial" w:hAnsi="Arial" w:cs="Arial"/>
          <w:sz w:val="18"/>
          <w:szCs w:val="18"/>
        </w:rPr>
        <w:t>1</w:t>
      </w:r>
      <w:r w:rsidR="0043006D" w:rsidRPr="0043006D">
        <w:rPr>
          <w:rFonts w:ascii="Arial" w:hAnsi="Arial" w:cs="Arial"/>
          <w:sz w:val="18"/>
          <w:szCs w:val="18"/>
          <w:vertAlign w:val="superscript"/>
        </w:rPr>
        <w:t>ο</w:t>
      </w:r>
      <w:r w:rsidR="0043006D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43006D">
        <w:rPr>
          <w:rFonts w:ascii="Arial" w:hAnsi="Arial" w:cs="Arial"/>
          <w:sz w:val="18"/>
          <w:szCs w:val="18"/>
        </w:rPr>
        <w:t>28</w:t>
      </w:r>
      <w:r w:rsidR="0043006D" w:rsidRPr="0043006D">
        <w:rPr>
          <w:rFonts w:ascii="Arial" w:hAnsi="Arial" w:cs="Arial"/>
          <w:sz w:val="18"/>
          <w:szCs w:val="18"/>
          <w:vertAlign w:val="superscript"/>
        </w:rPr>
        <w:t>ης</w:t>
      </w:r>
      <w:r w:rsidR="0043006D">
        <w:rPr>
          <w:rFonts w:ascii="Arial" w:hAnsi="Arial" w:cs="Arial"/>
          <w:sz w:val="18"/>
          <w:szCs w:val="18"/>
        </w:rPr>
        <w:t xml:space="preserve"> Οκτωβρίου 2, 82100 Χίος,</w:t>
      </w:r>
      <w:r w:rsidRPr="00294ABD">
        <w:rPr>
          <w:rFonts w:ascii="Arial" w:hAnsi="Arial" w:cs="Arial"/>
          <w:sz w:val="18"/>
          <w:szCs w:val="18"/>
        </w:rPr>
        <w:t xml:space="preserve"> υπόψη </w:t>
      </w:r>
      <w:r w:rsidR="00660D65">
        <w:rPr>
          <w:rFonts w:ascii="Arial" w:hAnsi="Arial" w:cs="Arial"/>
          <w:sz w:val="18"/>
          <w:szCs w:val="18"/>
        </w:rPr>
        <w:t>Κας Κατσάλα Βασιλικής</w:t>
      </w:r>
      <w:r w:rsidR="0043006D">
        <w:rPr>
          <w:rFonts w:ascii="Arial" w:hAnsi="Arial" w:cs="Arial"/>
          <w:sz w:val="18"/>
          <w:szCs w:val="18"/>
        </w:rPr>
        <w:t xml:space="preserve">. Οι προσφορές να σταλούν σφραγισμένες με ταχυδρομείο ή να κατατεθούν στο γραφείο του σχολείου ιδιοχείρως. </w:t>
      </w:r>
    </w:p>
    <w:p w:rsidR="0002505E" w:rsidRPr="00294ABD" w:rsidRDefault="00B709ED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B709ED">
        <w:rPr>
          <w:rFonts w:ascii="Arial" w:hAnsi="Arial" w:cs="Arial"/>
          <w:b/>
          <w:sz w:val="18"/>
          <w:szCs w:val="18"/>
        </w:rPr>
        <w:t>Τηλέφωνα επικοινωνίας</w:t>
      </w:r>
      <w:r>
        <w:rPr>
          <w:rFonts w:ascii="Arial" w:hAnsi="Arial" w:cs="Arial"/>
          <w:sz w:val="18"/>
          <w:szCs w:val="18"/>
        </w:rPr>
        <w:t xml:space="preserve"> :</w:t>
      </w:r>
      <w:r w:rsidR="00660D65">
        <w:rPr>
          <w:rFonts w:ascii="Arial" w:hAnsi="Arial" w:cs="Arial"/>
          <w:sz w:val="18"/>
          <w:szCs w:val="18"/>
        </w:rPr>
        <w:t xml:space="preserve"> 2271042575</w:t>
      </w:r>
      <w:r w:rsidR="002E2FCB">
        <w:rPr>
          <w:rFonts w:ascii="Arial" w:hAnsi="Arial" w:cs="Arial"/>
          <w:sz w:val="18"/>
          <w:szCs w:val="18"/>
        </w:rPr>
        <w:t xml:space="preserve"> και 2271044279.</w:t>
      </w:r>
    </w:p>
    <w:p w:rsidR="0002505E" w:rsidRDefault="0002505E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60D65" w:rsidRDefault="00660D65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60D65" w:rsidRPr="00294ABD" w:rsidRDefault="00660D65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60D65" w:rsidRDefault="00660D65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u w:val="none"/>
        </w:rPr>
      </w:pPr>
    </w:p>
    <w:p w:rsidR="00660D65" w:rsidRPr="00660D65" w:rsidRDefault="00660D65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u w:val="none"/>
        </w:rPr>
      </w:pPr>
      <w:r w:rsidRPr="00660D65">
        <w:rPr>
          <w:rFonts w:ascii="Bookman Old Style" w:hAnsi="Bookman Old Style"/>
          <w:b/>
          <w:sz w:val="24"/>
          <w:u w:val="none"/>
        </w:rPr>
        <w:t>.</w:t>
      </w:r>
    </w:p>
    <w:sectPr w:rsidR="00660D65" w:rsidRPr="00660D65" w:rsidSect="00C803B6">
      <w:pgSz w:w="16838" w:h="11906" w:orient="landscape"/>
      <w:pgMar w:top="709" w:right="96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20" w:rsidRDefault="00BD1620" w:rsidP="000C19AA">
      <w:r>
        <w:separator/>
      </w:r>
    </w:p>
  </w:endnote>
  <w:endnote w:type="continuationSeparator" w:id="1">
    <w:p w:rsidR="00BD1620" w:rsidRDefault="00BD1620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20" w:rsidRDefault="00BD1620" w:rsidP="000C19AA">
      <w:r>
        <w:separator/>
      </w:r>
    </w:p>
  </w:footnote>
  <w:footnote w:type="continuationSeparator" w:id="1">
    <w:p w:rsidR="00BD1620" w:rsidRDefault="00BD1620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9E3"/>
    <w:multiLevelType w:val="hybridMultilevel"/>
    <w:tmpl w:val="F044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B1BF4"/>
    <w:multiLevelType w:val="hybridMultilevel"/>
    <w:tmpl w:val="F844F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404"/>
    <w:multiLevelType w:val="hybridMultilevel"/>
    <w:tmpl w:val="BD8EA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4375D"/>
    <w:multiLevelType w:val="hybridMultilevel"/>
    <w:tmpl w:val="560C6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A4A"/>
    <w:multiLevelType w:val="hybridMultilevel"/>
    <w:tmpl w:val="82547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F3FAD"/>
    <w:multiLevelType w:val="hybridMultilevel"/>
    <w:tmpl w:val="4126A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916"/>
    <w:rsid w:val="00013A45"/>
    <w:rsid w:val="0002505E"/>
    <w:rsid w:val="000C19AA"/>
    <w:rsid w:val="000E7315"/>
    <w:rsid w:val="000E7FA0"/>
    <w:rsid w:val="00146190"/>
    <w:rsid w:val="00191515"/>
    <w:rsid w:val="001C0E5A"/>
    <w:rsid w:val="001F7A77"/>
    <w:rsid w:val="00294ABD"/>
    <w:rsid w:val="002A5263"/>
    <w:rsid w:val="002C223D"/>
    <w:rsid w:val="002C2836"/>
    <w:rsid w:val="002E2FCB"/>
    <w:rsid w:val="002E4A39"/>
    <w:rsid w:val="002F266F"/>
    <w:rsid w:val="003025D0"/>
    <w:rsid w:val="00396B61"/>
    <w:rsid w:val="00414A47"/>
    <w:rsid w:val="0043006D"/>
    <w:rsid w:val="004358CC"/>
    <w:rsid w:val="00446EBD"/>
    <w:rsid w:val="0047615E"/>
    <w:rsid w:val="004875B5"/>
    <w:rsid w:val="00536287"/>
    <w:rsid w:val="005500D3"/>
    <w:rsid w:val="00587B1C"/>
    <w:rsid w:val="00660D65"/>
    <w:rsid w:val="0066277C"/>
    <w:rsid w:val="00673735"/>
    <w:rsid w:val="006E5202"/>
    <w:rsid w:val="00702F33"/>
    <w:rsid w:val="00760397"/>
    <w:rsid w:val="007900F8"/>
    <w:rsid w:val="007A090D"/>
    <w:rsid w:val="007A424C"/>
    <w:rsid w:val="007B2129"/>
    <w:rsid w:val="007C492C"/>
    <w:rsid w:val="007E4184"/>
    <w:rsid w:val="007F1982"/>
    <w:rsid w:val="00833C32"/>
    <w:rsid w:val="008B1462"/>
    <w:rsid w:val="008C5D77"/>
    <w:rsid w:val="008F7B24"/>
    <w:rsid w:val="0092240D"/>
    <w:rsid w:val="009525DB"/>
    <w:rsid w:val="0099588A"/>
    <w:rsid w:val="009B5AAE"/>
    <w:rsid w:val="009E1238"/>
    <w:rsid w:val="00A23DE9"/>
    <w:rsid w:val="00A24E67"/>
    <w:rsid w:val="00A25FE7"/>
    <w:rsid w:val="00A42350"/>
    <w:rsid w:val="00A86F84"/>
    <w:rsid w:val="00B06009"/>
    <w:rsid w:val="00B14FCD"/>
    <w:rsid w:val="00B159EC"/>
    <w:rsid w:val="00B2167D"/>
    <w:rsid w:val="00B4215C"/>
    <w:rsid w:val="00B47260"/>
    <w:rsid w:val="00B67A8A"/>
    <w:rsid w:val="00B709ED"/>
    <w:rsid w:val="00B95C04"/>
    <w:rsid w:val="00BD1620"/>
    <w:rsid w:val="00BF3995"/>
    <w:rsid w:val="00C27E39"/>
    <w:rsid w:val="00C803B6"/>
    <w:rsid w:val="00C86E26"/>
    <w:rsid w:val="00CB0FBA"/>
    <w:rsid w:val="00CD4831"/>
    <w:rsid w:val="00D62456"/>
    <w:rsid w:val="00D7674D"/>
    <w:rsid w:val="00DF6916"/>
    <w:rsid w:val="00E925BF"/>
    <w:rsid w:val="00E928D9"/>
    <w:rsid w:val="00E97F4F"/>
    <w:rsid w:val="00EB7CFF"/>
    <w:rsid w:val="00EF3EA0"/>
    <w:rsid w:val="00F85933"/>
    <w:rsid w:val="00FC1D9C"/>
    <w:rsid w:val="00FD06E0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8F7B24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8F7B24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7B24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8F7B24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8F7B24"/>
    <w:rPr>
      <w:color w:val="0000FF"/>
      <w:u w:val="single"/>
    </w:rPr>
  </w:style>
  <w:style w:type="character" w:styleId="-0">
    <w:name w:val="FollowedHyperlink"/>
    <w:rsid w:val="008F7B24"/>
    <w:rPr>
      <w:color w:val="800080"/>
      <w:u w:val="single"/>
    </w:rPr>
  </w:style>
  <w:style w:type="paragraph" w:styleId="30">
    <w:name w:val="Body Text 3"/>
    <w:basedOn w:val="a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1F7A77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FD06E0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D06E0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76</TotalTime>
  <Pages>5</Pages>
  <Words>985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mvlasso</cp:lastModifiedBy>
  <cp:revision>17</cp:revision>
  <cp:lastPrinted>2020-02-11T07:14:00Z</cp:lastPrinted>
  <dcterms:created xsi:type="dcterms:W3CDTF">2017-03-17T09:26:00Z</dcterms:created>
  <dcterms:modified xsi:type="dcterms:W3CDTF">2020-02-11T08:34:00Z</dcterms:modified>
</cp:coreProperties>
</file>