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A04A33" w:rsidRDefault="00175996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</w:t>
      </w:r>
      <w:r w:rsidR="00A04A33">
        <w:rPr>
          <w:rFonts w:ascii="Arial" w:hAnsi="Arial" w:cs="Arial"/>
          <w:b/>
          <w:bCs/>
          <w:sz w:val="28"/>
          <w:szCs w:val="28"/>
        </w:rPr>
        <w:t>ροκήρυξη Εκδήλωσης Ε</w:t>
      </w:r>
      <w:r w:rsidR="00671330" w:rsidRPr="00A04A33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A04A33" w:rsidRDefault="00175996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ΕΚΔΡΟΜΗΣ ΤΟΥ ΕΙΔΙΚΟΥ ΕΠΑΓΓΕΛΜΑΤΙΚΟΥ</w:t>
      </w:r>
      <w:r w:rsidR="00A04A33">
        <w:rPr>
          <w:rFonts w:ascii="Arial" w:hAnsi="Arial" w:cs="Arial"/>
          <w:b/>
          <w:bCs/>
          <w:sz w:val="28"/>
          <w:szCs w:val="28"/>
        </w:rPr>
        <w:t xml:space="preserve"> </w:t>
      </w:r>
      <w:r w:rsidR="00F114B5" w:rsidRPr="00A04A33">
        <w:rPr>
          <w:rFonts w:ascii="Arial" w:hAnsi="Arial" w:cs="Arial"/>
          <w:b/>
          <w:bCs/>
          <w:sz w:val="28"/>
          <w:szCs w:val="28"/>
        </w:rPr>
        <w:t>ΓΥΜΝΑΣΙΟΥ ΧΙΟΥ</w:t>
      </w:r>
    </w:p>
    <w:p w:rsidR="00F114B5" w:rsidRPr="00DA09A5" w:rsidRDefault="00175996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ΣΤΗ ΜΥΤΙΛΗΝΗ</w:t>
      </w:r>
    </w:p>
    <w:p w:rsidR="00671330" w:rsidRPr="00A04A33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A04A33" w:rsidRDefault="00671330" w:rsidP="00A04A33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4A33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A04A33" w:rsidRDefault="00671330" w:rsidP="0002505E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Ind w:w="-106" w:type="dxa"/>
        <w:tblLook w:val="00A0"/>
      </w:tblPr>
      <w:tblGrid>
        <w:gridCol w:w="667"/>
        <w:gridCol w:w="1893"/>
        <w:gridCol w:w="4713"/>
        <w:gridCol w:w="3947"/>
        <w:gridCol w:w="1621"/>
      </w:tblGrid>
      <w:tr w:rsidR="00364C7E" w:rsidRPr="00B3019F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A04A33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42BD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B42BD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175996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="00175996" w:rsidRPr="00175996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η</w:t>
            </w:r>
            <w:r w:rsidR="00175996">
              <w:rPr>
                <w:rFonts w:ascii="Arial" w:hAnsi="Arial" w:cs="Arial"/>
                <w:sz w:val="18"/>
                <w:szCs w:val="18"/>
                <w:u w:val="none"/>
              </w:rPr>
              <w:t xml:space="preserve"> Μαΐου 2019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175996">
              <w:rPr>
                <w:rFonts w:ascii="Arial" w:hAnsi="Arial" w:cs="Arial"/>
                <w:sz w:val="18"/>
                <w:szCs w:val="18"/>
                <w:u w:val="none"/>
              </w:rPr>
              <w:t>10</w:t>
            </w:r>
            <w:r w:rsidR="00175996" w:rsidRPr="00175996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η</w:t>
            </w:r>
            <w:r w:rsidR="00175996">
              <w:rPr>
                <w:rFonts w:ascii="Arial" w:hAnsi="Arial" w:cs="Arial"/>
                <w:sz w:val="18"/>
                <w:szCs w:val="18"/>
                <w:u w:val="none"/>
              </w:rPr>
              <w:t xml:space="preserve"> Μαΐου 2019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17599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8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17599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3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FB6210" w:rsidTr="00801421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175996" w:rsidRDefault="00175996" w:rsidP="00175996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Διά</w:t>
            </w:r>
            <w:r w:rsidRPr="00175996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θαλάσσης</w:t>
            </w:r>
            <w:r w:rsidR="00671330" w:rsidRPr="00175996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 xml:space="preserve"> </w:t>
            </w:r>
            <w:r w:rsidRPr="00175996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</w:t>
            </w:r>
            <w:r w:rsidRPr="00175996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bluestar ferries, Nissos Samos, Nissos Rodos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175996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175996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175996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638F3" w:rsidRDefault="00DC2DF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621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175996" w:rsidRPr="000638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17599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Μυτιλήνη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DE590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17599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Μυτιλήνη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- 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Χίος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</w:t>
            </w:r>
            <w:r w:rsidR="000638F3" w:rsidRPr="000638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0638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μας έχει χορηγηθεί 50% έκπτωση από τη ναυτιλιακή εταιρία </w:t>
            </w:r>
            <w:r w:rsidR="000638F3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Bluestar</w:t>
            </w:r>
            <w:r w:rsidR="000638F3" w:rsidRPr="000638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638F3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Ferries</w:t>
            </w:r>
            <w:r w:rsidR="000638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κατόπιν αιτήματος του σχολείου)</w:t>
            </w:r>
            <w:r w:rsidR="00FB621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-ενημερωθείτε από το συνημμένο έγγραφο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17599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ς σας.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9E6609" w:rsidP="009E6609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μετακίνηση την πρώτη μέρα της εκπαιδευτικής επίσκεψης  θα πραγματοποιηθεί με πούλμαν που θα μας παραχωρηθεί από το κέντρο ΑΜΕΑ «Κυψέλη» της Μυτιλήνης.  Ως εκ τούτου, το πούλμαν δεν </w:t>
            </w:r>
            <w:r w:rsidR="000638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επιθυμούμε να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περιλαμβάνεται στην προσφορά.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</w:p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(τόπος, ώρα)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B42BD0" w:rsidRDefault="009E6609" w:rsidP="00B42B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09-05-2019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9E6609" w:rsidP="009E6609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Συγκέντρωση στο λιμάνι της 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Χίου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στις 04.15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ρηση </w:t>
            </w:r>
            <w:r w:rsidR="00B42BD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Μυτιλήνη στις 04.45.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694A3A" w:rsidRDefault="009E6609" w:rsidP="00A04A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21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Μυτιλήνη στις 07.45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694A3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694A3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9E6609" w:rsidRDefault="00EB7F9A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10-09-2019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A04A33" w:rsidRDefault="00EB7F9A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λιμάνι της Μυτιλήνης στις 18.30. Αναχώρηση για Χίο στις 19.00.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EB7F9A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 στις 21.45.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B42BD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3963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583198" w:rsidRDefault="00801421" w:rsidP="0095156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D3904" w:rsidRDefault="00801421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F6509" w:rsidRPr="000C19AA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0C19AA" w:rsidRDefault="008F650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Default="008F650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9E254C" w:rsidRDefault="008F6509" w:rsidP="003963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A47787" w:rsidRDefault="008F6509" w:rsidP="000D3904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0C19AA" w:rsidRDefault="008F6509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Pr="000C19AA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9E254C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  <w:r w:rsidR="00671330"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359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9E6609" w:rsidP="000638F3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</w:t>
            </w:r>
            <w:r w:rsidRPr="009E66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4 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διαμονή των Μαθητών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Pr="009E66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Αγόρια 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</w:t>
            </w:r>
            <w:r w:rsidRPr="009E66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4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Κορίτσια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 w:rsidR="000638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σε δίκλινα 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</w:t>
            </w:r>
            <w:r w:rsidR="005B046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στον ίδιο όροφο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341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9E6609" w:rsidP="00B42BD0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</w:t>
            </w:r>
            <w:r w:rsidRPr="009E66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3 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αμονή των Συνοδών 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900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EB7F9A" w:rsidP="00EB7F9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9E254C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/ Κατηγορία Καταλύματος</w:t>
            </w:r>
          </w:p>
        </w:tc>
        <w:tc>
          <w:tcPr>
            <w:tcW w:w="5930" w:type="dxa"/>
            <w:vAlign w:val="center"/>
          </w:tcPr>
          <w:p w:rsidR="00671330" w:rsidRPr="009E254C" w:rsidRDefault="00B928F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4946CC" w:rsidRPr="009E254C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9E254C" w:rsidRPr="009E254C">
              <w:rPr>
                <w:rFonts w:ascii="Arial" w:hAnsi="Arial" w:cs="Arial"/>
                <w:sz w:val="18"/>
                <w:szCs w:val="18"/>
                <w:u w:val="none"/>
              </w:rPr>
              <w:t>ή 4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>αστέρων</w:t>
            </w:r>
            <w:r w:rsidR="004946CC"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5B0462">
              <w:rPr>
                <w:rFonts w:ascii="Arial" w:hAnsi="Arial" w:cs="Arial"/>
                <w:sz w:val="18"/>
                <w:szCs w:val="18"/>
                <w:u w:val="none"/>
              </w:rPr>
              <w:t>που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</w:t>
            </w:r>
            <w:r w:rsidR="00EB7F9A">
              <w:rPr>
                <w:rFonts w:ascii="Arial" w:hAnsi="Arial" w:cs="Arial"/>
                <w:sz w:val="18"/>
                <w:szCs w:val="18"/>
                <w:u w:val="none"/>
              </w:rPr>
              <w:t xml:space="preserve">ι να έχουν απαραίτητα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5B0462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</w:t>
            </w:r>
            <w:r w:rsidR="00671330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jc w:val="center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0C19AA" w:rsidRDefault="00AA47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 w:rsidTr="00C75B7E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801421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801421" w:rsidRDefault="00671330" w:rsidP="00C75B7E">
      <w:pPr>
        <w:spacing w:line="280" w:lineRule="atLeast"/>
        <w:ind w:left="993"/>
        <w:rPr>
          <w:rFonts w:ascii="Arial" w:hAnsi="Arial" w:cs="Arial"/>
          <w:sz w:val="24"/>
          <w:szCs w:val="24"/>
        </w:rPr>
      </w:pPr>
      <w:r w:rsidRPr="00801421">
        <w:rPr>
          <w:rFonts w:ascii="Arial" w:hAnsi="Arial" w:cs="Arial"/>
          <w:b/>
          <w:bCs/>
          <w:spacing w:val="20"/>
          <w:sz w:val="24"/>
          <w:szCs w:val="24"/>
        </w:rPr>
        <w:t xml:space="preserve">Β) </w:t>
      </w:r>
      <w:r w:rsidRPr="00801421">
        <w:rPr>
          <w:rFonts w:ascii="Arial" w:hAnsi="Arial" w:cs="Arial"/>
          <w:sz w:val="24"/>
          <w:szCs w:val="24"/>
        </w:rPr>
        <w:t>Ο Πίνακας Οικονομικής Προσφοράς θα έχει την ακόλουθη δομή</w:t>
      </w:r>
      <w:r w:rsidR="00801421" w:rsidRPr="00801421">
        <w:rPr>
          <w:rFonts w:ascii="Arial" w:hAnsi="Arial" w:cs="Arial"/>
          <w:sz w:val="24"/>
          <w:szCs w:val="24"/>
          <w:u w:val="none"/>
        </w:rPr>
        <w:t xml:space="preserve"> </w:t>
      </w:r>
      <w:r w:rsidRPr="00801421">
        <w:rPr>
          <w:rFonts w:ascii="Arial" w:hAnsi="Arial" w:cs="Arial"/>
          <w:sz w:val="24"/>
          <w:szCs w:val="24"/>
          <w:u w:val="none"/>
        </w:rPr>
        <w:t>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C75B7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 w:rsidTr="00C75B7E">
        <w:trPr>
          <w:trHeight w:val="40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EB7F9A" w:rsidP="00EB7F9A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671330" w:rsidRPr="00294ABD" w:rsidTr="00C75B7E">
        <w:trPr>
          <w:trHeight w:val="437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EB7F9A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</w:p>
        </w:tc>
      </w:tr>
      <w:tr w:rsidR="00671330" w:rsidRPr="00294ABD" w:rsidTr="00C75B7E">
        <w:trPr>
          <w:trHeight w:val="45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EB7F9A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11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P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592"/>
        <w:gridCol w:w="2159"/>
      </w:tblGrid>
      <w:tr w:rsidR="00671330" w:rsidRPr="00294ABD" w:rsidTr="00180828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 w:rsidTr="00180828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B42BD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EB7F9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ΜΥΤΙΛΗΝΗ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B42BD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EB7F9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ΜΥΤΙΛΗΝΗ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EB7F9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6723CD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C75B7E" w:rsidRPr="00294ABD" w:rsidTr="00180828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180828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C73973" w:rsidRDefault="00C75B7E" w:rsidP="00C7397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11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35480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11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801421" w:rsidRDefault="00801421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  <w:r w:rsidRPr="00180828">
        <w:rPr>
          <w:rFonts w:ascii="Arial" w:hAnsi="Arial" w:cs="Arial"/>
          <w:b/>
          <w:bCs/>
          <w:sz w:val="24"/>
          <w:szCs w:val="24"/>
        </w:rPr>
        <w:t>ΣΗΜΕΙΩΣΕΙΣ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Α) 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Πίνακας Απαιτήσεων Προσφοράς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αναπτύσσεται ως εξής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: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ΑΠΑΙΤΗΣΗ</w:t>
      </w:r>
      <w:r w:rsidRPr="00180828">
        <w:rPr>
          <w:rFonts w:ascii="Arial" w:hAnsi="Arial" w:cs="Arial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ΑΠΑΝΤΗΣΗ</w:t>
      </w:r>
      <w:r w:rsidRPr="00180828">
        <w:rPr>
          <w:rFonts w:ascii="Arial" w:hAnsi="Arial" w:cs="Arial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180828" w:rsidRDefault="00F26B0B" w:rsidP="0002505E">
      <w:pPr>
        <w:spacing w:line="280" w:lineRule="atLeast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Χρόνος και τόπος υποβολής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801421">
        <w:rPr>
          <w:rFonts w:ascii="Arial" w:hAnsi="Arial" w:cs="Arial"/>
          <w:sz w:val="24"/>
          <w:szCs w:val="24"/>
          <w:u w:val="none"/>
        </w:rPr>
        <w:t xml:space="preserve">των κλειστών </w:t>
      </w:r>
      <w:r w:rsidRPr="00180828">
        <w:rPr>
          <w:rFonts w:ascii="Arial" w:hAnsi="Arial" w:cs="Arial"/>
          <w:sz w:val="24"/>
          <w:szCs w:val="24"/>
          <w:u w:val="none"/>
        </w:rPr>
        <w:t xml:space="preserve">προσφορών </w:t>
      </w:r>
      <w:r w:rsidR="00801421">
        <w:rPr>
          <w:rFonts w:ascii="Arial" w:hAnsi="Arial" w:cs="Arial"/>
          <w:sz w:val="24"/>
          <w:szCs w:val="24"/>
          <w:u w:val="none"/>
        </w:rPr>
        <w:t xml:space="preserve">και των δικαιολογητικών </w:t>
      </w:r>
      <w:r w:rsidRPr="00180828">
        <w:rPr>
          <w:rFonts w:ascii="Arial" w:hAnsi="Arial" w:cs="Arial"/>
          <w:sz w:val="24"/>
          <w:szCs w:val="24"/>
          <w:u w:val="none"/>
        </w:rPr>
        <w:t>ορίζεται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354800">
        <w:rPr>
          <w:rFonts w:ascii="Arial" w:hAnsi="Arial" w:cs="Arial"/>
          <w:sz w:val="24"/>
          <w:szCs w:val="24"/>
          <w:u w:val="none"/>
        </w:rPr>
        <w:t>η Δευτέρα.15-04- 2019 και ώρα: 11πμ</w:t>
      </w:r>
      <w:r w:rsidRPr="00180828">
        <w:rPr>
          <w:rFonts w:ascii="Arial" w:hAnsi="Arial" w:cs="Arial"/>
          <w:sz w:val="24"/>
          <w:szCs w:val="24"/>
          <w:u w:val="none"/>
        </w:rPr>
        <w:t xml:space="preserve"> στ</w:t>
      </w:r>
      <w:r w:rsidR="00B42BD0">
        <w:rPr>
          <w:rFonts w:ascii="Arial" w:hAnsi="Arial" w:cs="Arial"/>
          <w:sz w:val="24"/>
          <w:szCs w:val="24"/>
          <w:u w:val="none"/>
        </w:rPr>
        <w:t xml:space="preserve">ο </w:t>
      </w:r>
      <w:r w:rsidR="00354800">
        <w:rPr>
          <w:rFonts w:ascii="Arial" w:hAnsi="Arial" w:cs="Arial"/>
          <w:sz w:val="24"/>
          <w:szCs w:val="24"/>
          <w:u w:val="none"/>
        </w:rPr>
        <w:t xml:space="preserve">Ειδικό Επαγγελματικό Γυμνάσιο, </w:t>
      </w:r>
      <w:r w:rsidR="00B42BD0">
        <w:rPr>
          <w:rFonts w:ascii="Arial" w:hAnsi="Arial" w:cs="Arial"/>
          <w:sz w:val="24"/>
          <w:szCs w:val="24"/>
          <w:u w:val="none"/>
        </w:rPr>
        <w:t>.</w:t>
      </w:r>
      <w:r w:rsidRPr="00180828">
        <w:rPr>
          <w:rFonts w:ascii="Arial" w:hAnsi="Arial" w:cs="Arial"/>
          <w:sz w:val="24"/>
          <w:szCs w:val="24"/>
          <w:u w:val="none"/>
        </w:rPr>
        <w:t>διεύθυν</w:t>
      </w:r>
      <w:r w:rsidR="00354800">
        <w:rPr>
          <w:rFonts w:ascii="Arial" w:hAnsi="Arial" w:cs="Arial"/>
          <w:sz w:val="24"/>
          <w:szCs w:val="24"/>
          <w:u w:val="none"/>
        </w:rPr>
        <w:t>ση Ράλλη 18</w:t>
      </w:r>
      <w:r w:rsidR="00B42BD0">
        <w:rPr>
          <w:rFonts w:ascii="Arial" w:hAnsi="Arial" w:cs="Arial"/>
          <w:sz w:val="24"/>
          <w:u w:val="none"/>
        </w:rPr>
        <w:t>.</w:t>
      </w:r>
      <w:r w:rsidR="00180828" w:rsidRPr="00180828">
        <w:rPr>
          <w:rFonts w:ascii="Arial" w:hAnsi="Arial" w:cs="Arial"/>
          <w:sz w:val="24"/>
          <w:u w:val="none"/>
        </w:rPr>
        <w:t xml:space="preserve">, ΧΙΟΣ </w:t>
      </w:r>
      <w:r w:rsidR="00180828">
        <w:rPr>
          <w:rFonts w:ascii="Arial" w:hAnsi="Arial" w:cs="Arial"/>
          <w:sz w:val="24"/>
          <w:u w:val="none"/>
        </w:rPr>
        <w:t xml:space="preserve">ΤΚ : </w:t>
      </w:r>
      <w:r w:rsidR="00354800">
        <w:rPr>
          <w:rFonts w:ascii="Arial" w:hAnsi="Arial" w:cs="Arial"/>
          <w:sz w:val="24"/>
          <w:u w:val="none"/>
        </w:rPr>
        <w:t xml:space="preserve">82131, </w:t>
      </w:r>
      <w:r w:rsidRPr="00180828">
        <w:rPr>
          <w:rFonts w:ascii="Arial" w:hAnsi="Arial" w:cs="Arial"/>
          <w:sz w:val="24"/>
          <w:szCs w:val="24"/>
          <w:u w:val="none"/>
        </w:rPr>
        <w:t xml:space="preserve">υπόψη </w:t>
      </w:r>
      <w:r w:rsidR="00180828">
        <w:rPr>
          <w:rFonts w:ascii="Arial" w:hAnsi="Arial" w:cs="Arial"/>
          <w:sz w:val="24"/>
          <w:szCs w:val="24"/>
          <w:u w:val="none"/>
        </w:rPr>
        <w:t>της Δ</w:t>
      </w:r>
      <w:r w:rsidR="00354800">
        <w:rPr>
          <w:rFonts w:ascii="Arial" w:hAnsi="Arial" w:cs="Arial"/>
          <w:sz w:val="24"/>
          <w:szCs w:val="24"/>
          <w:u w:val="none"/>
        </w:rPr>
        <w:t>ιευθύντριας κ. Βουχάρα Μαρίας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Σημειώνεται πως το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ΣΥΝΟΛΙΚΟ ΠΟΣΟ ΟΙΚΟΝΟΜΙΚΗΣ</w:t>
      </w:r>
      <w:r w:rsidR="005B62BD" w:rsidRPr="00180828">
        <w:rPr>
          <w:rFonts w:ascii="Arial" w:hAnsi="Arial" w:cs="Arial"/>
          <w:b/>
          <w:bCs/>
          <w:sz w:val="24"/>
          <w:szCs w:val="24"/>
          <w:u w:val="none"/>
        </w:rPr>
        <w:t xml:space="preserve"> &amp; ΠΟΙΟΤΙΚΗΣ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ΠΡΟΣΦΟΡΑΣ (συμπεριλαμβανομένου του ΦΠΑ)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180828">
        <w:rPr>
          <w:rFonts w:ascii="Arial" w:hAnsi="Arial" w:cs="Arial"/>
          <w:sz w:val="24"/>
          <w:szCs w:val="24"/>
          <w:u w:val="none"/>
        </w:rPr>
        <w:t>είναι το μοναδικό κριτήριο της α</w:t>
      </w:r>
      <w:r w:rsidRPr="00180828">
        <w:rPr>
          <w:rFonts w:ascii="Arial" w:hAnsi="Arial" w:cs="Arial"/>
          <w:sz w:val="24"/>
          <w:szCs w:val="24"/>
          <w:u w:val="none"/>
        </w:rPr>
        <w:t>ξιολόγησης του παρόντος μειοδοτικού διαγωνισμού.</w:t>
      </w:r>
      <w:r w:rsidR="001B705D" w:rsidRPr="00180828">
        <w:rPr>
          <w:rFonts w:ascii="Arial" w:hAnsi="Arial" w:cs="Arial"/>
          <w:sz w:val="24"/>
          <w:szCs w:val="24"/>
          <w:u w:val="none"/>
        </w:rPr>
        <w:t xml:space="preserve"> </w:t>
      </w:r>
    </w:p>
    <w:p w:rsidR="00180828" w:rsidRPr="00180828" w:rsidRDefault="00180828" w:rsidP="0018082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 στο τη</w:t>
      </w:r>
      <w:r w:rsidR="00354800">
        <w:rPr>
          <w:rFonts w:ascii="Arial" w:hAnsi="Arial" w:cs="Arial"/>
          <w:sz w:val="24"/>
          <w:szCs w:val="24"/>
          <w:u w:val="none"/>
        </w:rPr>
        <w:t>λέφωνο του σχολείου : 2271043589 από 08:00 έως 13:3</w:t>
      </w:r>
      <w:r w:rsidRPr="00180828">
        <w:rPr>
          <w:rFonts w:ascii="Arial" w:hAnsi="Arial" w:cs="Arial"/>
          <w:sz w:val="24"/>
          <w:szCs w:val="24"/>
          <w:u w:val="none"/>
        </w:rPr>
        <w:t>0.</w:t>
      </w:r>
    </w:p>
    <w:p w:rsidR="00180828" w:rsidRPr="00180828" w:rsidRDefault="00180828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C19A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</w:rPr>
        <w:t>Η Προσφορά κατατίθεται σε ένα (1) πρωτότυπο και δύο (2) αντίγραφα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</w:p>
    <w:sectPr w:rsidR="00671330" w:rsidRPr="00180828" w:rsidSect="00AA47CD">
      <w:footerReference w:type="default" r:id="rId7"/>
      <w:pgSz w:w="16838" w:h="11906" w:orient="landscape"/>
      <w:pgMar w:top="629" w:right="964" w:bottom="1588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3B" w:rsidRDefault="00FE0B3B" w:rsidP="000C19AA">
      <w:r>
        <w:separator/>
      </w:r>
    </w:p>
  </w:endnote>
  <w:endnote w:type="continuationSeparator" w:id="1">
    <w:p w:rsidR="00FE0B3B" w:rsidRDefault="00FE0B3B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1446BC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FB6210">
      <w:rPr>
        <w:rFonts w:ascii="Arial" w:hAnsi="Arial" w:cs="Arial"/>
        <w:b/>
        <w:noProof/>
        <w:sz w:val="24"/>
        <w:szCs w:val="24"/>
        <w:u w:val="none"/>
      </w:rPr>
      <w:t>5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3B" w:rsidRDefault="00FE0B3B" w:rsidP="000C19AA">
      <w:r>
        <w:separator/>
      </w:r>
    </w:p>
  </w:footnote>
  <w:footnote w:type="continuationSeparator" w:id="1">
    <w:p w:rsidR="00FE0B3B" w:rsidRDefault="00FE0B3B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6916"/>
    <w:rsid w:val="0000579F"/>
    <w:rsid w:val="00023516"/>
    <w:rsid w:val="0002505E"/>
    <w:rsid w:val="000638F3"/>
    <w:rsid w:val="000C19AA"/>
    <w:rsid w:val="000D165E"/>
    <w:rsid w:val="000D3904"/>
    <w:rsid w:val="00120324"/>
    <w:rsid w:val="00126958"/>
    <w:rsid w:val="001446BC"/>
    <w:rsid w:val="00146190"/>
    <w:rsid w:val="00175987"/>
    <w:rsid w:val="00175996"/>
    <w:rsid w:val="00180828"/>
    <w:rsid w:val="0019689B"/>
    <w:rsid w:val="00196D36"/>
    <w:rsid w:val="001971DC"/>
    <w:rsid w:val="001A03F9"/>
    <w:rsid w:val="001A0F39"/>
    <w:rsid w:val="001A628A"/>
    <w:rsid w:val="001B705D"/>
    <w:rsid w:val="001C0E5A"/>
    <w:rsid w:val="001E4856"/>
    <w:rsid w:val="001F0DD7"/>
    <w:rsid w:val="001F16BC"/>
    <w:rsid w:val="00211A3C"/>
    <w:rsid w:val="00213587"/>
    <w:rsid w:val="0023346B"/>
    <w:rsid w:val="0028772E"/>
    <w:rsid w:val="00294ABD"/>
    <w:rsid w:val="0029543B"/>
    <w:rsid w:val="002A0725"/>
    <w:rsid w:val="002C2836"/>
    <w:rsid w:val="002C2DB0"/>
    <w:rsid w:val="002D32CC"/>
    <w:rsid w:val="002E2994"/>
    <w:rsid w:val="00301C8C"/>
    <w:rsid w:val="003025D0"/>
    <w:rsid w:val="00307996"/>
    <w:rsid w:val="0032493B"/>
    <w:rsid w:val="0034591C"/>
    <w:rsid w:val="00354800"/>
    <w:rsid w:val="00364C7E"/>
    <w:rsid w:val="0039634C"/>
    <w:rsid w:val="00396B61"/>
    <w:rsid w:val="003A5F0B"/>
    <w:rsid w:val="003A647E"/>
    <w:rsid w:val="003B4B13"/>
    <w:rsid w:val="003C624A"/>
    <w:rsid w:val="003D065B"/>
    <w:rsid w:val="003D16D9"/>
    <w:rsid w:val="003D6836"/>
    <w:rsid w:val="003F627F"/>
    <w:rsid w:val="00414A47"/>
    <w:rsid w:val="00435526"/>
    <w:rsid w:val="00442BC1"/>
    <w:rsid w:val="004510F5"/>
    <w:rsid w:val="0047615E"/>
    <w:rsid w:val="00484385"/>
    <w:rsid w:val="00485EFC"/>
    <w:rsid w:val="00491EBC"/>
    <w:rsid w:val="004946CC"/>
    <w:rsid w:val="00500DB0"/>
    <w:rsid w:val="005026DD"/>
    <w:rsid w:val="005105F2"/>
    <w:rsid w:val="00513AFB"/>
    <w:rsid w:val="005500D3"/>
    <w:rsid w:val="00580D40"/>
    <w:rsid w:val="00583198"/>
    <w:rsid w:val="00587B1C"/>
    <w:rsid w:val="005931CF"/>
    <w:rsid w:val="00593CA1"/>
    <w:rsid w:val="005A137F"/>
    <w:rsid w:val="005B0462"/>
    <w:rsid w:val="005B18EA"/>
    <w:rsid w:val="005B4D03"/>
    <w:rsid w:val="005B62BD"/>
    <w:rsid w:val="005D0604"/>
    <w:rsid w:val="005E31CB"/>
    <w:rsid w:val="005E3833"/>
    <w:rsid w:val="005F36AC"/>
    <w:rsid w:val="00624621"/>
    <w:rsid w:val="00645FE8"/>
    <w:rsid w:val="0065054B"/>
    <w:rsid w:val="00652A1B"/>
    <w:rsid w:val="0066277C"/>
    <w:rsid w:val="006660C5"/>
    <w:rsid w:val="00671330"/>
    <w:rsid w:val="006723CD"/>
    <w:rsid w:val="00694A3A"/>
    <w:rsid w:val="006B4EF0"/>
    <w:rsid w:val="006D2D39"/>
    <w:rsid w:val="006E5F8E"/>
    <w:rsid w:val="00702F33"/>
    <w:rsid w:val="00713002"/>
    <w:rsid w:val="00751D1D"/>
    <w:rsid w:val="00754A9A"/>
    <w:rsid w:val="007718BC"/>
    <w:rsid w:val="00795A8C"/>
    <w:rsid w:val="007C23CF"/>
    <w:rsid w:val="007C4D53"/>
    <w:rsid w:val="007E4184"/>
    <w:rsid w:val="007E41B6"/>
    <w:rsid w:val="007E4A91"/>
    <w:rsid w:val="007F3085"/>
    <w:rsid w:val="007F6D7B"/>
    <w:rsid w:val="00801421"/>
    <w:rsid w:val="00833C32"/>
    <w:rsid w:val="00843CF7"/>
    <w:rsid w:val="008665D0"/>
    <w:rsid w:val="00886F15"/>
    <w:rsid w:val="008C6F35"/>
    <w:rsid w:val="008D0C1D"/>
    <w:rsid w:val="008E5525"/>
    <w:rsid w:val="008F6509"/>
    <w:rsid w:val="009154AA"/>
    <w:rsid w:val="00925FEA"/>
    <w:rsid w:val="0092626E"/>
    <w:rsid w:val="00950B20"/>
    <w:rsid w:val="00951569"/>
    <w:rsid w:val="009518EB"/>
    <w:rsid w:val="009525DB"/>
    <w:rsid w:val="00960F0D"/>
    <w:rsid w:val="009870AC"/>
    <w:rsid w:val="00993F5F"/>
    <w:rsid w:val="009B32B6"/>
    <w:rsid w:val="009B4A7E"/>
    <w:rsid w:val="009D4909"/>
    <w:rsid w:val="009E1238"/>
    <w:rsid w:val="009E254C"/>
    <w:rsid w:val="009E6609"/>
    <w:rsid w:val="009F1601"/>
    <w:rsid w:val="00A04A33"/>
    <w:rsid w:val="00A1268C"/>
    <w:rsid w:val="00A37B33"/>
    <w:rsid w:val="00A42350"/>
    <w:rsid w:val="00A47787"/>
    <w:rsid w:val="00A625D7"/>
    <w:rsid w:val="00A64489"/>
    <w:rsid w:val="00A84C43"/>
    <w:rsid w:val="00AA47CD"/>
    <w:rsid w:val="00AC3413"/>
    <w:rsid w:val="00AE0D62"/>
    <w:rsid w:val="00AE1ED4"/>
    <w:rsid w:val="00AF3BA9"/>
    <w:rsid w:val="00AF4B99"/>
    <w:rsid w:val="00B0454C"/>
    <w:rsid w:val="00B06009"/>
    <w:rsid w:val="00B3019F"/>
    <w:rsid w:val="00B42BD0"/>
    <w:rsid w:val="00B44529"/>
    <w:rsid w:val="00B47260"/>
    <w:rsid w:val="00B67A8A"/>
    <w:rsid w:val="00B76143"/>
    <w:rsid w:val="00B928F9"/>
    <w:rsid w:val="00B95C04"/>
    <w:rsid w:val="00BA41CC"/>
    <w:rsid w:val="00BB7CC5"/>
    <w:rsid w:val="00BC4C82"/>
    <w:rsid w:val="00C27E39"/>
    <w:rsid w:val="00C408DD"/>
    <w:rsid w:val="00C53D5B"/>
    <w:rsid w:val="00C6059A"/>
    <w:rsid w:val="00C73973"/>
    <w:rsid w:val="00C75B7E"/>
    <w:rsid w:val="00C85EB7"/>
    <w:rsid w:val="00C86E26"/>
    <w:rsid w:val="00CB0FBA"/>
    <w:rsid w:val="00CD4169"/>
    <w:rsid w:val="00CD4CC0"/>
    <w:rsid w:val="00CE4AD7"/>
    <w:rsid w:val="00CE7184"/>
    <w:rsid w:val="00D05A90"/>
    <w:rsid w:val="00D231E3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A09A5"/>
    <w:rsid w:val="00DC2DF0"/>
    <w:rsid w:val="00DD05B9"/>
    <w:rsid w:val="00DD294E"/>
    <w:rsid w:val="00DE590F"/>
    <w:rsid w:val="00DF6916"/>
    <w:rsid w:val="00E46BEA"/>
    <w:rsid w:val="00E67D2E"/>
    <w:rsid w:val="00E75FD2"/>
    <w:rsid w:val="00E867C2"/>
    <w:rsid w:val="00E925BF"/>
    <w:rsid w:val="00E97F4F"/>
    <w:rsid w:val="00EB5C17"/>
    <w:rsid w:val="00EB7F9A"/>
    <w:rsid w:val="00ED0A01"/>
    <w:rsid w:val="00EF7952"/>
    <w:rsid w:val="00F114B5"/>
    <w:rsid w:val="00F26B0B"/>
    <w:rsid w:val="00F32D06"/>
    <w:rsid w:val="00F3663A"/>
    <w:rsid w:val="00F55514"/>
    <w:rsid w:val="00F7008A"/>
    <w:rsid w:val="00F959DA"/>
    <w:rsid w:val="00FB50D1"/>
    <w:rsid w:val="00FB6210"/>
    <w:rsid w:val="00FC4395"/>
    <w:rsid w:val="00FD5CD4"/>
    <w:rsid w:val="00FE0B3B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5559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MARIA VOUCHARA</cp:lastModifiedBy>
  <cp:revision>5</cp:revision>
  <cp:lastPrinted>2019-01-08T10:37:00Z</cp:lastPrinted>
  <dcterms:created xsi:type="dcterms:W3CDTF">2019-04-08T10:17:00Z</dcterms:created>
  <dcterms:modified xsi:type="dcterms:W3CDTF">2019-04-09T08:18:00Z</dcterms:modified>
</cp:coreProperties>
</file>