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55" w:rsidRPr="00C04055" w:rsidRDefault="00C04055" w:rsidP="00C04055">
      <w:pPr>
        <w:spacing w:before="150" w:after="300" w:line="180" w:lineRule="atLeast"/>
        <w:jc w:val="center"/>
        <w:outlineLvl w:val="2"/>
        <w:rPr>
          <w:rStyle w:val="a3"/>
          <w:rFonts w:ascii="Tahoma" w:eastAsia="Times New Roman" w:hAnsi="Tahoma" w:cs="Tahoma"/>
          <w:b w:val="0"/>
          <w:bCs w:val="0"/>
          <w:sz w:val="26"/>
          <w:szCs w:val="26"/>
          <w:lang w:eastAsia="el-GR"/>
        </w:rPr>
      </w:pPr>
      <w:r w:rsidRPr="00C04055">
        <w:rPr>
          <w:rFonts w:ascii="Tahoma" w:eastAsia="Times New Roman" w:hAnsi="Tahoma" w:cs="Tahoma"/>
          <w:b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1. Οδηγίες ανάληψης υπηρεσίας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 α. Αναπληρωτές που προσλαμβάνονται σε περιοχή πρόσληψης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1- Δήλωση κενών</w:t>
      </w:r>
      <w:r>
        <w:rPr>
          <w:rFonts w:ascii="Tahoma" w:hAnsi="Tahoma" w:cs="Tahoma"/>
          <w:color w:val="333333"/>
        </w:rPr>
        <w:br/>
        <w:t>Οι Αναπληρωτές που προσλαμβάνονται σε περιοχή πρόσληψης </w:t>
      </w:r>
      <w:r>
        <w:rPr>
          <w:rStyle w:val="a3"/>
          <w:rFonts w:ascii="Tahoma" w:hAnsi="Tahoma" w:cs="Tahoma"/>
          <w:color w:val="333333"/>
        </w:rPr>
        <w:t>θα κληθούν να δηλώσουν ψηφιακά μέσω του </w:t>
      </w:r>
      <w:hyperlink r:id="rId6" w:tgtFrame="_blank" w:tooltip="opsyd.sch.gr/" w:history="1">
        <w:r>
          <w:rPr>
            <w:rStyle w:val="-"/>
            <w:rFonts w:ascii="Arial" w:hAnsi="Arial" w:cs="Arial"/>
            <w:b/>
            <w:bCs/>
            <w:color w:val="2B73B7"/>
            <w:u w:val="none"/>
          </w:rPr>
          <w:t>ΟΠΣΥΔ</w:t>
        </w:r>
      </w:hyperlink>
      <w:r>
        <w:rPr>
          <w:rStyle w:val="a3"/>
          <w:rFonts w:ascii="Tahoma" w:hAnsi="Tahoma" w:cs="Tahoma"/>
          <w:color w:val="333333"/>
        </w:rPr>
        <w:t> τις σχολικές μονάδες προτίμησής τους, τη Δευτέρα 30/8.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2- Ενημέρωση για τη σχολική μονάδα ανάληψης υπηρεσίας</w:t>
      </w:r>
      <w:r>
        <w:rPr>
          <w:rFonts w:ascii="Tahoma" w:hAnsi="Tahoma" w:cs="Tahoma"/>
          <w:color w:val="333333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3- Ανάληψη υπηρεσίας</w:t>
      </w:r>
      <w:r>
        <w:rPr>
          <w:rFonts w:ascii="Tahoma" w:hAnsi="Tahoma" w:cs="Tahoma"/>
          <w:color w:val="333333"/>
        </w:rPr>
        <w:br/>
        <w:t>Οι αναπληρωτές θα πρέπει να μεταβούν εντός των προβλεπόμενων προθεσμιών, δηλαδή από την 1/9/2021 έως και τις 3/9/2021 στη σχολική μονάδα, προσκομίζοντας τα απαραίτητα δικαιολογητικά.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4- Σύναψη ψηφιακής σύμβασης</w:t>
      </w:r>
      <w:r>
        <w:rPr>
          <w:rFonts w:ascii="Tahoma" w:hAnsi="Tahoma" w:cs="Tahoma"/>
          <w:color w:val="333333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>
        <w:rPr>
          <w:rFonts w:ascii="Tahoma" w:hAnsi="Tahoma" w:cs="Tahoma"/>
          <w:color w:val="333333"/>
        </w:rPr>
        <w:t>MySchool</w:t>
      </w:r>
      <w:proofErr w:type="spellEnd"/>
      <w:r>
        <w:rPr>
          <w:rFonts w:ascii="Tahoma" w:hAnsi="Tahoma" w:cs="Tahoma"/>
          <w:color w:val="333333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>
        <w:rPr>
          <w:rFonts w:ascii="Tahoma" w:hAnsi="Tahoma" w:cs="Tahoma"/>
          <w:color w:val="333333"/>
        </w:rPr>
        <w:t>anaplirotes.gov.gr</w:t>
      </w:r>
      <w:proofErr w:type="spellEnd"/>
      <w:r>
        <w:rPr>
          <w:rFonts w:ascii="Tahoma" w:hAnsi="Tahoma" w:cs="Tahoma"/>
          <w:color w:val="333333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>
        <w:rPr>
          <w:rFonts w:ascii="Tahoma" w:hAnsi="Tahoma" w:cs="Tahoma"/>
          <w:color w:val="333333"/>
        </w:rPr>
        <w:t>taxisnet</w:t>
      </w:r>
      <w:proofErr w:type="spellEnd"/>
      <w:r>
        <w:rPr>
          <w:rFonts w:ascii="Tahoma" w:hAnsi="Tahoma" w:cs="Tahoma"/>
          <w:color w:val="333333"/>
        </w:rPr>
        <w:t xml:space="preserve"> να συνάψουν ψηφιακή σύμβαση. Απαιτείται πρόσβαση στο Διαδίκτυο από φορητή ή σταθερή συσκευή.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5- Παραλαβή σύμβασης</w:t>
      </w:r>
      <w:r>
        <w:rPr>
          <w:rFonts w:ascii="Tahoma" w:hAnsi="Tahoma" w:cs="Tahoma"/>
          <w:color w:val="333333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>
        <w:rPr>
          <w:rFonts w:ascii="Tahoma" w:hAnsi="Tahoma" w:cs="Tahoma"/>
          <w:color w:val="333333"/>
        </w:rPr>
        <w:t>sms</w:t>
      </w:r>
      <w:proofErr w:type="spellEnd"/>
      <w:r>
        <w:rPr>
          <w:rFonts w:ascii="Tahoma" w:hAnsi="Tahoma" w:cs="Tahoma"/>
          <w:color w:val="333333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>
        <w:rPr>
          <w:rFonts w:ascii="Tahoma" w:hAnsi="Tahoma" w:cs="Tahoma"/>
          <w:color w:val="333333"/>
        </w:rPr>
        <w:t>anaplirotes.gov.gr</w:t>
      </w:r>
      <w:proofErr w:type="spellEnd"/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lastRenderedPageBreak/>
        <w:t>και θα περιέχει ενσωματωμένη την προηγμένη ψηφιακή σφραγίδα του Υπουργείου Παιδείας και Θρησκευμάτων.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 β. Αναπληρωτές που προσλαμβάνονται απευθείας στις παρακάτω δομές ή σχολικές μονάδες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>
        <w:rPr>
          <w:rFonts w:ascii="Tahoma" w:hAnsi="Tahoma" w:cs="Tahoma"/>
          <w:color w:val="333333"/>
        </w:rPr>
        <w:br/>
        <w:t>Στην κατηγορία αυτή ανήκουν αναπληρωτές που προσλαμβάνονται σε:</w:t>
      </w:r>
      <w:r>
        <w:rPr>
          <w:rFonts w:ascii="Tahoma" w:hAnsi="Tahoma" w:cs="Tahoma"/>
          <w:color w:val="333333"/>
        </w:rPr>
        <w:br/>
        <w:t>• Κέντρα Διεπιστημονικής Αξιολόγησης, Συμβουλευτικής και Υποστήριξης (ΚΕΔΑΣΥ) για απασχόληση στο ΚΕΔΑΣΥ</w:t>
      </w:r>
      <w:r>
        <w:rPr>
          <w:rFonts w:ascii="Tahoma" w:hAnsi="Tahoma" w:cs="Tahoma"/>
          <w:color w:val="333333"/>
        </w:rPr>
        <w:br/>
        <w:t>• Καλλιτεχνικά Σχολεία</w:t>
      </w:r>
      <w:r>
        <w:rPr>
          <w:rFonts w:ascii="Tahoma" w:hAnsi="Tahoma" w:cs="Tahoma"/>
          <w:color w:val="333333"/>
        </w:rPr>
        <w:br/>
        <w:t>• Μουσικά Σχολεία</w:t>
      </w:r>
      <w:r>
        <w:rPr>
          <w:rFonts w:ascii="Tahoma" w:hAnsi="Tahoma" w:cs="Tahoma"/>
          <w:color w:val="333333"/>
        </w:rPr>
        <w:br/>
        <w:t xml:space="preserve">• Τη </w:t>
      </w:r>
      <w:proofErr w:type="spellStart"/>
      <w:r>
        <w:rPr>
          <w:rFonts w:ascii="Tahoma" w:hAnsi="Tahoma" w:cs="Tahoma"/>
          <w:color w:val="333333"/>
        </w:rPr>
        <w:t>Σιβιτανίδειο</w:t>
      </w:r>
      <w:proofErr w:type="spellEnd"/>
      <w:r>
        <w:rPr>
          <w:rFonts w:ascii="Tahoma" w:hAnsi="Tahoma" w:cs="Tahoma"/>
          <w:color w:val="333333"/>
        </w:rPr>
        <w:t xml:space="preserve"> Δημόσια Σχολή Τεχνών και Επαγγελμάτων (ΣΔΣΤΕ)</w:t>
      </w:r>
      <w:r>
        <w:rPr>
          <w:rFonts w:ascii="Tahoma" w:hAnsi="Tahoma" w:cs="Tahoma"/>
          <w:color w:val="333333"/>
        </w:rPr>
        <w:br/>
        <w:t>• Ειδικά Καταστήματα Κράτησης Νέων (ΕΚΚΝ)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1- Ανάληψη υπηρεσίας</w:t>
      </w:r>
      <w:r>
        <w:rPr>
          <w:rFonts w:ascii="Tahoma" w:hAnsi="Tahoma" w:cs="Tahoma"/>
          <w:color w:val="333333"/>
        </w:rPr>
        <w:br/>
        <w:t>Οι αναπληρωτές θα πρέπει να μεταβούν εντός των προβλεπόμενων προθεσμιών, δηλαδή από την 1/9/2021 έως και τις 3/9/2021 στη δομή ή σχολική μονάδα προσκομίζοντας τα απαραίτητα δικαιολογητικά.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u w:val="single"/>
        </w:rPr>
        <w:t>Βήμα 2- Σύναψη σύμβασης</w:t>
      </w:r>
      <w:r>
        <w:rPr>
          <w:rFonts w:ascii="Tahoma" w:hAnsi="Tahoma" w:cs="Tahoma"/>
          <w:color w:val="333333"/>
        </w:rPr>
        <w:br/>
        <w:t>Με την κατάθεση των δικαιολογητικών οι αναπληρωτές υπογράφουν έντυπη σύμβαση κατόπιν συνεννόησης με την οικεία Διεύθυνση Εκπαίδευσης ή το Διοικητικό Συμβούλιο (ΣΔΣΤΕ).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 γ. 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αναπληρωτές αυτοί θα πρέπει να επισκεφθούν τις ιστοσελίδες των οικείων Περιφερειακών Διευθύνσεων Εκπαίδευσης (</w:t>
      </w:r>
      <w:hyperlink r:id="rId7" w:tgtFrame="_blank" w:tooltip="ΠΔΕ" w:history="1">
        <w:r>
          <w:rPr>
            <w:rStyle w:val="-"/>
            <w:rFonts w:ascii="Arial" w:hAnsi="Arial" w:cs="Arial"/>
            <w:color w:val="2B73B7"/>
            <w:u w:val="none"/>
          </w:rPr>
          <w:t>ΠΔΕ</w:t>
        </w:r>
      </w:hyperlink>
      <w:r>
        <w:rPr>
          <w:rFonts w:ascii="Tahoma" w:hAnsi="Tahoma" w:cs="Tahoma"/>
          <w:color w:val="333333"/>
        </w:rPr>
        <w:t>) προκειμένου να λάβουν περισσότερες οδηγίες και να ενημερωθούν για τη διαδικασία δήλωσης σχολικών μονάδων και τη διαδικασία ανάληψης υπηρεσίας.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αναπληρωτές μπορούν να παρουσιαστούν είτε στην έδρα του ΣΔΕΥ που θα έχουν τοποθετηθεί, είτε στο ΚΕΔΑΣΥ, ανάλογα με τις οδηγίες της ΠΔΕ.</w:t>
      </w:r>
    </w:p>
    <w:p w:rsidR="00C04055" w:rsidRDefault="00C04055" w:rsidP="00C0405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C04055" w:rsidRPr="00C04055" w:rsidRDefault="00C04055" w:rsidP="00C04055">
      <w:pPr>
        <w:pStyle w:val="Web"/>
        <w:shd w:val="clear" w:color="auto" w:fill="FFFFFF" w:themeFill="background1"/>
        <w:spacing w:before="0" w:beforeAutospacing="0" w:after="300" w:afterAutospacing="0" w:line="330" w:lineRule="atLeast"/>
        <w:rPr>
          <w:rFonts w:ascii="Tahoma" w:hAnsi="Tahoma" w:cs="Tahoma"/>
          <w:b/>
          <w:color w:val="333333"/>
        </w:rPr>
      </w:pPr>
      <w:r>
        <w:rPr>
          <w:rStyle w:val="a3"/>
          <w:rFonts w:ascii="Tahoma" w:hAnsi="Tahoma" w:cs="Tahoma"/>
          <w:color w:val="333333"/>
        </w:rPr>
        <w:t>Τα δικαιολογητικά που απαιτούνται</w:t>
      </w:r>
      <w:r>
        <w:rPr>
          <w:rFonts w:ascii="Tahoma" w:hAnsi="Tahoma" w:cs="Tahoma"/>
          <w:color w:val="333333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C04055" w:rsidRPr="00C04055" w:rsidRDefault="00C04055" w:rsidP="00C04055">
      <w:pPr>
        <w:pStyle w:val="corner"/>
        <w:shd w:val="clear" w:color="auto" w:fill="FFFFFF" w:themeFill="background1"/>
        <w:spacing w:before="480" w:beforeAutospacing="0" w:after="480" w:afterAutospacing="0" w:line="330" w:lineRule="atLeast"/>
        <w:jc w:val="both"/>
        <w:rPr>
          <w:rFonts w:ascii="Tahoma" w:hAnsi="Tahoma" w:cs="Tahoma"/>
          <w:b/>
          <w:color w:val="333333"/>
        </w:rPr>
      </w:pPr>
      <w:r w:rsidRPr="00C04055">
        <w:rPr>
          <w:rFonts w:ascii="Tahoma" w:hAnsi="Tahoma" w:cs="Tahoma"/>
          <w:b/>
          <w:color w:val="333333"/>
        </w:rPr>
        <w:t>Υπενθυμίζεται ότι η προσκόμι</w:t>
      </w:r>
      <w:bookmarkStart w:id="0" w:name="_GoBack"/>
      <w:bookmarkEnd w:id="0"/>
      <w:r w:rsidRPr="00C04055">
        <w:rPr>
          <w:rFonts w:ascii="Tahoma" w:hAnsi="Tahoma" w:cs="Tahoma"/>
          <w:b/>
          <w:color w:val="333333"/>
        </w:rPr>
        <w:t xml:space="preserve">ση πιστοποιητικού εμβολιασμού ή </w:t>
      </w:r>
      <w:proofErr w:type="spellStart"/>
      <w:r w:rsidRPr="00C04055">
        <w:rPr>
          <w:rFonts w:ascii="Tahoma" w:hAnsi="Tahoma" w:cs="Tahoma"/>
          <w:b/>
          <w:color w:val="333333"/>
        </w:rPr>
        <w:t>νόσησης</w:t>
      </w:r>
      <w:proofErr w:type="spellEnd"/>
      <w:r w:rsidRPr="00C04055">
        <w:rPr>
          <w:rFonts w:ascii="Tahoma" w:hAnsi="Tahoma" w:cs="Tahoma"/>
          <w:b/>
          <w:color w:val="333333"/>
        </w:rPr>
        <w:t xml:space="preserve"> (βλ. αναλυτικά στοιχείο 6) είναι υποχρεωτική για την ανάληψη υπηρεσίας</w:t>
      </w:r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8" w:tgtFrame="_blank" w:tooltip="ΥΠΕΥΘΥΝΗ ΔΗΛΩΣΗ ΑΝΑΠΛΗΡΩΤΩΝ" w:history="1">
        <w:r w:rsidRPr="00C04055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C04055" w:rsidRPr="00C04055" w:rsidRDefault="00C04055" w:rsidP="00C0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3958FA" w:rsidRPr="00C04055" w:rsidRDefault="00C04055"/>
    <w:p w:rsidR="00C04055" w:rsidRPr="00C04055" w:rsidRDefault="00C04055" w:rsidP="00C0405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Σημείωση</w:t>
      </w: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i. Συστήνεται στους αναπληρωτές εκπαιδευτικούς να επισκέπτονται τις </w:t>
      </w:r>
      <w:hyperlink r:id="rId9" w:tgtFrame="_blank" w:tooltip="ηλεκτρονικές σελίδες των Διευθύνσεων Εκπαίδευσης" w:history="1">
        <w:r w:rsidRPr="00C04055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0" w:tgtFrame="_blank" w:tooltip="ΠΔΕ" w:history="1">
        <w:r w:rsidRPr="00C04055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C04055" w:rsidRPr="00C04055" w:rsidRDefault="00C04055" w:rsidP="00C0405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ii. Συστήνεται να έχετε στη διάθεσή σας τους ατομικούς κωδικούς </w:t>
      </w:r>
      <w:proofErr w:type="spellStart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C04055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C04055" w:rsidRPr="00C04055" w:rsidRDefault="00C04055"/>
    <w:sectPr w:rsidR="00C04055" w:rsidRPr="00C04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7C6"/>
    <w:multiLevelType w:val="multilevel"/>
    <w:tmpl w:val="180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5"/>
    <w:rsid w:val="0038400E"/>
    <w:rsid w:val="00C04055"/>
    <w:rsid w:val="00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0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4055"/>
    <w:rPr>
      <w:b/>
      <w:bCs/>
    </w:rPr>
  </w:style>
  <w:style w:type="character" w:styleId="-">
    <w:name w:val="Hyperlink"/>
    <w:basedOn w:val="a0"/>
    <w:uiPriority w:val="99"/>
    <w:semiHidden/>
    <w:unhideWhenUsed/>
    <w:rsid w:val="00C0405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C0405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corner">
    <w:name w:val="corner"/>
    <w:basedOn w:val="a"/>
    <w:rsid w:val="00C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0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4055"/>
    <w:rPr>
      <w:b/>
      <w:bCs/>
    </w:rPr>
  </w:style>
  <w:style w:type="character" w:styleId="-">
    <w:name w:val="Hyperlink"/>
    <w:basedOn w:val="a0"/>
    <w:uiPriority w:val="99"/>
    <w:semiHidden/>
    <w:unhideWhenUsed/>
    <w:rsid w:val="00C0405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C0405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corner">
    <w:name w:val="corner"/>
    <w:basedOn w:val="a"/>
    <w:rsid w:val="00C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edu.gov.gr/index.php?option=com_content&amp;view=article&amp;layout=edit&amp;id=97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index.php?option=com_content&amp;view=article&amp;layout=edit&amp;id=9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istoselides_dde_pde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1068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2021-08-27T12:35:00Z</dcterms:created>
  <dcterms:modified xsi:type="dcterms:W3CDTF">2021-08-27T12:38:00Z</dcterms:modified>
</cp:coreProperties>
</file>